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CA" w:rsidRPr="00BD287F" w:rsidRDefault="008E7273" w:rsidP="00BD287F">
      <w:pPr>
        <w:spacing w:after="0" w:line="240" w:lineRule="auto"/>
        <w:rPr>
          <w:rFonts w:asciiTheme="minorHAnsi" w:hAnsiTheme="minorHAnsi" w:cs="Tahoma"/>
          <w:b/>
          <w:sz w:val="32"/>
          <w:szCs w:val="20"/>
        </w:rPr>
      </w:pPr>
      <w:r w:rsidRPr="00BD287F">
        <w:rPr>
          <w:rFonts w:asciiTheme="minorHAnsi" w:hAnsiTheme="minorHAnsi" w:cs="Tahoma"/>
          <w:b/>
          <w:noProof/>
          <w:sz w:val="32"/>
          <w:szCs w:val="20"/>
          <w:lang w:val="en-CA" w:eastAsia="en-CA"/>
        </w:rPr>
        <w:drawing>
          <wp:anchor distT="0" distB="0" distL="114300" distR="114300" simplePos="0" relativeHeight="251657728" behindDoc="0" locked="0" layoutInCell="1" allowOverlap="1" wp14:anchorId="01C80054" wp14:editId="70C14EB6">
            <wp:simplePos x="0" y="0"/>
            <wp:positionH relativeFrom="column">
              <wp:posOffset>4364355</wp:posOffset>
            </wp:positionH>
            <wp:positionV relativeFrom="paragraph">
              <wp:posOffset>-332740</wp:posOffset>
            </wp:positionV>
            <wp:extent cx="1393825" cy="831215"/>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3825" cy="831215"/>
                    </a:xfrm>
                    <a:prstGeom prst="rect">
                      <a:avLst/>
                    </a:prstGeom>
                    <a:noFill/>
                    <a:ln w="9525">
                      <a:noFill/>
                      <a:miter lim="800000"/>
                      <a:headEnd/>
                      <a:tailEnd/>
                    </a:ln>
                  </pic:spPr>
                </pic:pic>
              </a:graphicData>
            </a:graphic>
          </wp:anchor>
        </w:drawing>
      </w:r>
      <w:r w:rsidR="00BD287F" w:rsidRPr="00BD287F">
        <w:rPr>
          <w:rFonts w:asciiTheme="minorHAnsi" w:hAnsiTheme="minorHAnsi" w:cs="Tahoma"/>
          <w:b/>
          <w:noProof/>
          <w:sz w:val="32"/>
          <w:szCs w:val="20"/>
          <w:lang w:val="en-CA" w:eastAsia="en-CA"/>
        </w:rPr>
        <w:t>Island Health</w:t>
      </w:r>
      <w:r w:rsidR="006B09C6" w:rsidRPr="00BD287F">
        <w:rPr>
          <w:rFonts w:asciiTheme="minorHAnsi" w:hAnsiTheme="minorHAnsi" w:cs="Tahoma"/>
          <w:b/>
          <w:sz w:val="32"/>
          <w:szCs w:val="20"/>
        </w:rPr>
        <w:t xml:space="preserve"> Pharmacy Practice Residency</w:t>
      </w:r>
    </w:p>
    <w:p w:rsidR="006B09C6" w:rsidRPr="00BD287F" w:rsidRDefault="006B09C6" w:rsidP="00BD287F">
      <w:pPr>
        <w:spacing w:after="0" w:line="240" w:lineRule="auto"/>
        <w:rPr>
          <w:rFonts w:asciiTheme="minorHAnsi" w:hAnsiTheme="minorHAnsi" w:cs="Tahoma"/>
          <w:b/>
          <w:sz w:val="32"/>
          <w:szCs w:val="20"/>
        </w:rPr>
      </w:pPr>
      <w:r w:rsidRPr="00BD287F">
        <w:rPr>
          <w:rFonts w:asciiTheme="minorHAnsi" w:hAnsiTheme="minorHAnsi" w:cs="Tahoma"/>
          <w:b/>
          <w:sz w:val="32"/>
          <w:szCs w:val="20"/>
        </w:rPr>
        <w:t xml:space="preserve">ORTHOPEDICS ROTATION </w:t>
      </w:r>
    </w:p>
    <w:p w:rsidR="006B09C6" w:rsidRPr="00BD287F" w:rsidRDefault="006B09C6" w:rsidP="00BD287F">
      <w:pPr>
        <w:spacing w:after="0" w:line="240" w:lineRule="auto"/>
        <w:rPr>
          <w:rFonts w:asciiTheme="minorHAnsi" w:hAnsiTheme="minorHAnsi" w:cs="Tahoma"/>
          <w:sz w:val="20"/>
          <w:szCs w:val="20"/>
        </w:rPr>
      </w:pPr>
    </w:p>
    <w:p w:rsidR="006B09C6" w:rsidRPr="00BD287F" w:rsidRDefault="006B09C6" w:rsidP="00BD287F">
      <w:pPr>
        <w:spacing w:after="0" w:line="240" w:lineRule="auto"/>
        <w:rPr>
          <w:rFonts w:asciiTheme="minorHAnsi" w:hAnsiTheme="minorHAnsi" w:cs="Tahoma"/>
          <w:b/>
          <w:sz w:val="20"/>
          <w:szCs w:val="20"/>
        </w:rPr>
      </w:pPr>
      <w:r w:rsidRPr="00BD287F">
        <w:rPr>
          <w:rFonts w:asciiTheme="minorHAnsi" w:hAnsiTheme="minorHAnsi" w:cs="Tahoma"/>
          <w:b/>
          <w:sz w:val="20"/>
          <w:szCs w:val="20"/>
        </w:rPr>
        <w:t>Preceptor(s)</w:t>
      </w:r>
    </w:p>
    <w:p w:rsidR="00442444" w:rsidRPr="00BD287F" w:rsidRDefault="006B09C6" w:rsidP="00BD287F">
      <w:pPr>
        <w:spacing w:after="0" w:line="240" w:lineRule="auto"/>
        <w:rPr>
          <w:rFonts w:asciiTheme="minorHAnsi" w:hAnsiTheme="minorHAnsi" w:cs="Tahoma"/>
          <w:sz w:val="20"/>
          <w:szCs w:val="20"/>
        </w:rPr>
      </w:pPr>
      <w:r w:rsidRPr="00BD287F">
        <w:rPr>
          <w:rFonts w:asciiTheme="minorHAnsi" w:hAnsiTheme="minorHAnsi" w:cs="Tahoma"/>
          <w:sz w:val="20"/>
          <w:szCs w:val="20"/>
        </w:rPr>
        <w:t>Amanda L. Johnson, Pharm.D.</w:t>
      </w:r>
    </w:p>
    <w:p w:rsidR="006B09C6" w:rsidRPr="00BD287F" w:rsidRDefault="006B09C6" w:rsidP="00BD287F">
      <w:pPr>
        <w:spacing w:after="0" w:line="240" w:lineRule="auto"/>
        <w:rPr>
          <w:rFonts w:asciiTheme="minorHAnsi" w:hAnsiTheme="minorHAnsi" w:cs="Tahoma"/>
          <w:sz w:val="20"/>
          <w:szCs w:val="20"/>
        </w:rPr>
      </w:pPr>
      <w:r w:rsidRPr="00BD287F">
        <w:rPr>
          <w:rFonts w:asciiTheme="minorHAnsi" w:hAnsiTheme="minorHAnsi" w:cs="Tahoma"/>
          <w:sz w:val="20"/>
          <w:szCs w:val="20"/>
        </w:rPr>
        <w:t xml:space="preserve">Clinical Pharmacist, Orthopedics, RJH </w:t>
      </w:r>
    </w:p>
    <w:p w:rsidR="006B09C6" w:rsidRPr="00BD287F" w:rsidRDefault="007965D3" w:rsidP="00BD287F">
      <w:pPr>
        <w:spacing w:after="0" w:line="240" w:lineRule="auto"/>
        <w:rPr>
          <w:rFonts w:asciiTheme="minorHAnsi" w:hAnsiTheme="minorHAnsi" w:cs="Tahoma"/>
          <w:sz w:val="20"/>
          <w:szCs w:val="20"/>
        </w:rPr>
      </w:pPr>
      <w:hyperlink r:id="rId9" w:history="1">
        <w:r w:rsidR="006B09C6" w:rsidRPr="00BD287F">
          <w:rPr>
            <w:rStyle w:val="Hyperlink"/>
            <w:rFonts w:asciiTheme="minorHAnsi" w:hAnsiTheme="minorHAnsi" w:cs="Tahoma"/>
            <w:sz w:val="20"/>
            <w:szCs w:val="20"/>
          </w:rPr>
          <w:t>Amanda.Johnson@viha.ca</w:t>
        </w:r>
      </w:hyperlink>
      <w:r w:rsidR="006B09C6" w:rsidRPr="00BD287F">
        <w:rPr>
          <w:rFonts w:asciiTheme="minorHAnsi" w:hAnsiTheme="minorHAnsi" w:cs="Tahoma"/>
          <w:sz w:val="20"/>
          <w:szCs w:val="20"/>
        </w:rPr>
        <w:t xml:space="preserve"> </w:t>
      </w:r>
    </w:p>
    <w:p w:rsidR="006B09C6" w:rsidRDefault="00442444" w:rsidP="00BD287F">
      <w:pPr>
        <w:spacing w:after="0" w:line="240" w:lineRule="auto"/>
        <w:rPr>
          <w:rFonts w:asciiTheme="minorHAnsi" w:hAnsiTheme="minorHAnsi" w:cs="Tahoma"/>
          <w:sz w:val="20"/>
          <w:szCs w:val="20"/>
        </w:rPr>
      </w:pPr>
      <w:r w:rsidRPr="00BD287F">
        <w:rPr>
          <w:rFonts w:asciiTheme="minorHAnsi" w:hAnsiTheme="minorHAnsi" w:cs="Tahoma"/>
          <w:sz w:val="20"/>
          <w:szCs w:val="20"/>
        </w:rPr>
        <w:t xml:space="preserve">Mobile:  </w:t>
      </w:r>
      <w:r w:rsidR="006B09C6" w:rsidRPr="00BD287F">
        <w:rPr>
          <w:rFonts w:asciiTheme="minorHAnsi" w:hAnsiTheme="minorHAnsi" w:cs="Tahoma"/>
          <w:sz w:val="20"/>
          <w:szCs w:val="20"/>
        </w:rPr>
        <w:t>250-</w:t>
      </w:r>
      <w:r w:rsidR="00F32B16" w:rsidRPr="00BD287F">
        <w:rPr>
          <w:rFonts w:asciiTheme="minorHAnsi" w:hAnsiTheme="minorHAnsi" w:cs="Tahoma"/>
          <w:sz w:val="20"/>
          <w:szCs w:val="20"/>
        </w:rPr>
        <w:t xml:space="preserve">514-2386 </w:t>
      </w:r>
    </w:p>
    <w:p w:rsidR="00BD287F" w:rsidRPr="00BD287F" w:rsidRDefault="007965D3" w:rsidP="00BD287F">
      <w:pPr>
        <w:spacing w:after="0" w:line="240" w:lineRule="auto"/>
        <w:rPr>
          <w:rFonts w:asciiTheme="minorHAnsi" w:hAnsiTheme="minorHAnsi" w:cs="Tahoma"/>
          <w:sz w:val="20"/>
          <w:szCs w:val="20"/>
        </w:rPr>
      </w:pPr>
      <w:r>
        <w:rPr>
          <w:rFonts w:cs="Arial"/>
          <w:lang w:val="en-GB"/>
        </w:rPr>
        <w:pict>
          <v:rect id="_x0000_i1025" style="width:0;height:1.5pt" o:hralign="center" o:hrstd="t" o:hr="t" fillcolor="gray" stroked="f"/>
        </w:pict>
      </w:r>
    </w:p>
    <w:p w:rsidR="00BD287F" w:rsidRDefault="00BD287F" w:rsidP="00BD287F">
      <w:pPr>
        <w:spacing w:after="0" w:line="240" w:lineRule="auto"/>
        <w:rPr>
          <w:rFonts w:asciiTheme="minorHAnsi" w:hAnsiTheme="minorHAnsi" w:cs="Tahoma"/>
          <w:b/>
          <w:sz w:val="20"/>
          <w:szCs w:val="20"/>
        </w:rPr>
      </w:pPr>
    </w:p>
    <w:p w:rsidR="006B09C6" w:rsidRPr="00BD287F" w:rsidRDefault="00F32B16" w:rsidP="00BD287F">
      <w:pPr>
        <w:spacing w:after="0" w:line="240" w:lineRule="auto"/>
        <w:rPr>
          <w:rFonts w:asciiTheme="minorHAnsi" w:hAnsiTheme="minorHAnsi" w:cs="Tahoma"/>
          <w:b/>
          <w:sz w:val="20"/>
          <w:szCs w:val="20"/>
        </w:rPr>
      </w:pPr>
      <w:r w:rsidRPr="00BD287F">
        <w:rPr>
          <w:rFonts w:asciiTheme="minorHAnsi" w:hAnsiTheme="minorHAnsi" w:cs="Tahoma"/>
          <w:b/>
          <w:sz w:val="20"/>
          <w:szCs w:val="20"/>
        </w:rPr>
        <w:t xml:space="preserve">ROTATION DESCRIPTION </w:t>
      </w:r>
    </w:p>
    <w:p w:rsidR="006B09C6" w:rsidRPr="00BD287F" w:rsidRDefault="006B09C6" w:rsidP="00BD287F">
      <w:pPr>
        <w:spacing w:after="0" w:line="240" w:lineRule="auto"/>
        <w:rPr>
          <w:rFonts w:asciiTheme="minorHAnsi" w:hAnsiTheme="minorHAnsi" w:cs="Tahoma"/>
          <w:b/>
          <w:sz w:val="20"/>
          <w:szCs w:val="20"/>
        </w:rPr>
      </w:pPr>
    </w:p>
    <w:p w:rsidR="005E24DA" w:rsidRPr="00BD287F" w:rsidRDefault="006B09C6" w:rsidP="00BD287F">
      <w:pPr>
        <w:spacing w:after="0" w:line="240" w:lineRule="auto"/>
        <w:rPr>
          <w:rFonts w:asciiTheme="minorHAnsi" w:hAnsiTheme="minorHAnsi" w:cs="Tahoma"/>
          <w:sz w:val="20"/>
          <w:szCs w:val="20"/>
        </w:rPr>
      </w:pPr>
      <w:r w:rsidRPr="00BD287F">
        <w:rPr>
          <w:rFonts w:asciiTheme="minorHAnsi" w:hAnsiTheme="minorHAnsi" w:cs="Tahoma"/>
          <w:sz w:val="20"/>
          <w:szCs w:val="20"/>
        </w:rPr>
        <w:t xml:space="preserve">This rotation will involve the direct care of patients admitted to an Orthopedics unit for management of both surgical and non-surgical orthopedic diagnoses.  This rotation is based in Victoria at the Royal Jubilee Hospital (RJH).  </w:t>
      </w:r>
      <w:r w:rsidR="00442444" w:rsidRPr="00BD287F">
        <w:rPr>
          <w:rFonts w:asciiTheme="minorHAnsi" w:hAnsiTheme="minorHAnsi" w:cs="Tahoma"/>
          <w:sz w:val="20"/>
          <w:szCs w:val="20"/>
        </w:rPr>
        <w:t xml:space="preserve">This rotation will allow the resident to expand their knowledge in many areas of orthopedics, including, but not limited to, post-operative pain management, the management of chronic pain in non-surgical patients, VTE prophylaxis in a variety of surgical and non-surgical situations, treatment of related infections (osteomyelitis, septic arthritis, infective osteonecrosis, etc.), and the treatment and prevention of osteoporosis.   </w:t>
      </w:r>
      <w:r w:rsidR="005E24DA" w:rsidRPr="00BD287F">
        <w:rPr>
          <w:rFonts w:asciiTheme="minorHAnsi" w:hAnsiTheme="minorHAnsi" w:cs="Tahoma"/>
          <w:sz w:val="20"/>
          <w:szCs w:val="20"/>
        </w:rPr>
        <w:t>If time and resources allow, the resident will also be given the opportunit</w:t>
      </w:r>
      <w:r w:rsidR="00D5093A" w:rsidRPr="00BD287F">
        <w:rPr>
          <w:rFonts w:asciiTheme="minorHAnsi" w:hAnsiTheme="minorHAnsi" w:cs="Tahoma"/>
          <w:sz w:val="20"/>
          <w:szCs w:val="20"/>
        </w:rPr>
        <w:t>y to directly observe an orthop</w:t>
      </w:r>
      <w:r w:rsidR="005E24DA" w:rsidRPr="00BD287F">
        <w:rPr>
          <w:rFonts w:asciiTheme="minorHAnsi" w:hAnsiTheme="minorHAnsi" w:cs="Tahoma"/>
          <w:sz w:val="20"/>
          <w:szCs w:val="20"/>
        </w:rPr>
        <w:t xml:space="preserve">edic surgery.     </w:t>
      </w:r>
    </w:p>
    <w:p w:rsidR="00442444" w:rsidRPr="00BD287F" w:rsidRDefault="00442444" w:rsidP="00BD287F">
      <w:pPr>
        <w:spacing w:after="0" w:line="240" w:lineRule="auto"/>
        <w:rPr>
          <w:rFonts w:asciiTheme="minorHAnsi" w:hAnsiTheme="minorHAnsi" w:cs="Tahoma"/>
          <w:sz w:val="20"/>
          <w:szCs w:val="20"/>
        </w:rPr>
      </w:pPr>
    </w:p>
    <w:p w:rsidR="000F199C" w:rsidRPr="00BD287F" w:rsidRDefault="00442444" w:rsidP="00BD287F">
      <w:pPr>
        <w:spacing w:after="0" w:line="240" w:lineRule="auto"/>
        <w:rPr>
          <w:rFonts w:asciiTheme="minorHAnsi" w:hAnsiTheme="minorHAnsi" w:cs="Tahoma"/>
          <w:sz w:val="20"/>
          <w:szCs w:val="20"/>
        </w:rPr>
      </w:pPr>
      <w:r w:rsidRPr="00BD287F">
        <w:rPr>
          <w:rFonts w:asciiTheme="minorHAnsi" w:hAnsiTheme="minorHAnsi" w:cs="Tahoma"/>
          <w:sz w:val="20"/>
          <w:szCs w:val="20"/>
        </w:rPr>
        <w:t xml:space="preserve">The resident will be provided with the opportunity to learn about the role of the pharmacist within the patient care </w:t>
      </w:r>
      <w:r w:rsidR="00045A47" w:rsidRPr="00BD287F">
        <w:rPr>
          <w:rFonts w:asciiTheme="minorHAnsi" w:hAnsiTheme="minorHAnsi" w:cs="Tahoma"/>
          <w:sz w:val="20"/>
          <w:szCs w:val="20"/>
        </w:rPr>
        <w:t>team, which</w:t>
      </w:r>
      <w:r w:rsidRPr="00BD287F">
        <w:rPr>
          <w:rFonts w:asciiTheme="minorHAnsi" w:hAnsiTheme="minorHAnsi" w:cs="Tahoma"/>
          <w:sz w:val="20"/>
          <w:szCs w:val="20"/>
        </w:rPr>
        <w:t xml:space="preserve"> serves a variety of orthopedic patients.  They will also have the opportunity to make initial assessments and recommendations and then provide follow-up and monitoring for commonly encountered orthopedic conditions. The resident will work to identify and resolve each of their patient’s </w:t>
      </w:r>
      <w:r w:rsidR="00ED2D24" w:rsidRPr="00BD287F">
        <w:rPr>
          <w:rFonts w:asciiTheme="minorHAnsi" w:hAnsiTheme="minorHAnsi" w:cs="Tahoma"/>
          <w:sz w:val="20"/>
          <w:szCs w:val="20"/>
        </w:rPr>
        <w:t>drug therapy problems (</w:t>
      </w:r>
      <w:r w:rsidRPr="00BD287F">
        <w:rPr>
          <w:rFonts w:asciiTheme="minorHAnsi" w:hAnsiTheme="minorHAnsi" w:cs="Tahoma"/>
          <w:sz w:val="20"/>
          <w:szCs w:val="20"/>
        </w:rPr>
        <w:t>DTPs</w:t>
      </w:r>
      <w:r w:rsidR="00ED2D24" w:rsidRPr="00BD287F">
        <w:rPr>
          <w:rFonts w:asciiTheme="minorHAnsi" w:hAnsiTheme="minorHAnsi" w:cs="Tahoma"/>
          <w:sz w:val="20"/>
          <w:szCs w:val="20"/>
        </w:rPr>
        <w:t>)</w:t>
      </w:r>
      <w:r w:rsidRPr="00BD287F">
        <w:rPr>
          <w:rFonts w:asciiTheme="minorHAnsi" w:hAnsiTheme="minorHAnsi" w:cs="Tahoma"/>
          <w:sz w:val="20"/>
          <w:szCs w:val="20"/>
        </w:rPr>
        <w:t>, make suggestions to the interdisciplinary team, monitor therapy, and provide education and feedback regarding evidence-bas</w:t>
      </w:r>
      <w:r w:rsidR="005E24DA" w:rsidRPr="00BD287F">
        <w:rPr>
          <w:rFonts w:asciiTheme="minorHAnsi" w:hAnsiTheme="minorHAnsi" w:cs="Tahoma"/>
          <w:sz w:val="20"/>
          <w:szCs w:val="20"/>
        </w:rPr>
        <w:t xml:space="preserve">ed approaches to treatment. </w:t>
      </w:r>
      <w:r w:rsidRPr="00BD287F">
        <w:rPr>
          <w:rFonts w:asciiTheme="minorHAnsi" w:hAnsiTheme="minorHAnsi" w:cs="Tahoma"/>
          <w:sz w:val="20"/>
          <w:szCs w:val="20"/>
        </w:rPr>
        <w:t xml:space="preserve">The level of involvement may differ for each patient depending on patient-specific factors; however, every effort will be made to identify and assign patients to the resident for whom complex disease processes, complex medication regimens, or the presence of multiple actual or potential DTPs provide an opportunity for the most beneficial pharmacist involvement as well as an optimal experience for learning and skills development.   </w:t>
      </w:r>
    </w:p>
    <w:p w:rsidR="005D492B" w:rsidRPr="00BD287F" w:rsidRDefault="005D492B" w:rsidP="00BD287F">
      <w:pPr>
        <w:spacing w:after="0" w:line="240" w:lineRule="auto"/>
        <w:rPr>
          <w:rFonts w:asciiTheme="minorHAnsi" w:hAnsiTheme="minorHAnsi" w:cs="Tahoma"/>
          <w:sz w:val="20"/>
          <w:szCs w:val="20"/>
        </w:rPr>
      </w:pPr>
    </w:p>
    <w:p w:rsidR="005D492B" w:rsidRPr="00BD287F" w:rsidRDefault="005D492B" w:rsidP="00BD287F">
      <w:pPr>
        <w:spacing w:after="0" w:line="240" w:lineRule="auto"/>
        <w:rPr>
          <w:rFonts w:asciiTheme="minorHAnsi" w:hAnsiTheme="minorHAnsi" w:cs="Tahoma"/>
          <w:sz w:val="20"/>
          <w:szCs w:val="20"/>
        </w:rPr>
      </w:pPr>
      <w:r w:rsidRPr="00BD287F">
        <w:rPr>
          <w:rFonts w:asciiTheme="minorHAnsi" w:hAnsiTheme="minorHAnsi" w:cs="Tahoma"/>
          <w:sz w:val="20"/>
          <w:szCs w:val="20"/>
        </w:rPr>
        <w:t xml:space="preserve">Each day, the resident will take on the care of at least one patient admitted to the unit.  It is therefore expected that the resident will comprehensively work up and follow a </w:t>
      </w:r>
      <w:r w:rsidRPr="00BD287F">
        <w:rPr>
          <w:rFonts w:asciiTheme="minorHAnsi" w:hAnsiTheme="minorHAnsi" w:cs="Tahoma"/>
          <w:sz w:val="20"/>
          <w:szCs w:val="20"/>
          <w:u w:val="single"/>
        </w:rPr>
        <w:t xml:space="preserve">minimum </w:t>
      </w:r>
      <w:r w:rsidRPr="00BD287F">
        <w:rPr>
          <w:rFonts w:asciiTheme="minorHAnsi" w:hAnsiTheme="minorHAnsi" w:cs="Tahoma"/>
          <w:sz w:val="20"/>
          <w:szCs w:val="20"/>
        </w:rPr>
        <w:t xml:space="preserve">of 20 patients during their four week rotation.  The number of patients a resident will be responsible for at one time will vary depending on the acuity and intensity of the patients admitted to the unit.  Generally, this will be limited to 10-15 patients at one time.  It is the responsibility of the resident to discuss workload with the preceptor if it becomes overwhelming. The preceptor will make every effort to ensure that workload is appropriate and applicable to the goals of the residency. </w:t>
      </w:r>
    </w:p>
    <w:p w:rsidR="005E24DA" w:rsidRPr="00BD287F" w:rsidRDefault="005E24DA" w:rsidP="00BD287F">
      <w:pPr>
        <w:spacing w:after="0" w:line="240" w:lineRule="auto"/>
        <w:rPr>
          <w:rFonts w:asciiTheme="minorHAnsi" w:hAnsiTheme="minorHAnsi" w:cs="Tahoma"/>
          <w:sz w:val="20"/>
          <w:szCs w:val="20"/>
        </w:rPr>
      </w:pPr>
    </w:p>
    <w:p w:rsidR="000F199C" w:rsidRDefault="000F199C" w:rsidP="00BD287F">
      <w:pPr>
        <w:spacing w:after="0" w:line="240" w:lineRule="auto"/>
        <w:rPr>
          <w:rFonts w:asciiTheme="minorHAnsi" w:hAnsiTheme="minorHAnsi" w:cs="Tahoma"/>
          <w:sz w:val="20"/>
          <w:szCs w:val="20"/>
        </w:rPr>
      </w:pPr>
      <w:r w:rsidRPr="00BD287F">
        <w:rPr>
          <w:rFonts w:asciiTheme="minorHAnsi" w:hAnsiTheme="minorHAnsi" w:cs="Tahoma"/>
          <w:sz w:val="20"/>
          <w:szCs w:val="20"/>
        </w:rPr>
        <w:t xml:space="preserve">As new therapeutic topics arise that are relevant to each patient case, they will be covered daily via a combination of self-directed and preceptor-assisted learning.  Scheduled therapeutic discussions on select topics will be confirmed at the start of the rotation, and other items may be discussed informally according to the resident’s area(s) of interest/need for learning, as well as the types of patients encountered during the rotation.  These topics will generally be preceded by assigned readings.   </w:t>
      </w:r>
    </w:p>
    <w:p w:rsidR="00BD287F" w:rsidRDefault="00BD287F" w:rsidP="00BD287F">
      <w:pPr>
        <w:spacing w:after="0" w:line="240" w:lineRule="auto"/>
        <w:rPr>
          <w:rFonts w:asciiTheme="minorHAnsi" w:hAnsiTheme="minorHAnsi" w:cs="Tahoma"/>
          <w:sz w:val="20"/>
          <w:szCs w:val="20"/>
        </w:rPr>
      </w:pPr>
    </w:p>
    <w:p w:rsidR="00BD287F" w:rsidRPr="00BD287F" w:rsidRDefault="00BD287F" w:rsidP="00BD287F">
      <w:pPr>
        <w:spacing w:after="0" w:line="240" w:lineRule="auto"/>
        <w:rPr>
          <w:rFonts w:asciiTheme="minorHAnsi" w:hAnsiTheme="minorHAnsi" w:cs="Tahoma"/>
          <w:sz w:val="20"/>
          <w:szCs w:val="20"/>
        </w:rPr>
      </w:pPr>
    </w:p>
    <w:p w:rsidR="007965D3" w:rsidRDefault="007965D3">
      <w:pPr>
        <w:spacing w:after="0" w:line="240" w:lineRule="auto"/>
        <w:rPr>
          <w:rFonts w:asciiTheme="minorHAnsi" w:hAnsiTheme="minorHAnsi" w:cs="Tahoma"/>
          <w:b/>
          <w:sz w:val="20"/>
          <w:szCs w:val="20"/>
          <w:lang w:val="en-GB"/>
        </w:rPr>
      </w:pPr>
      <w:r>
        <w:rPr>
          <w:rFonts w:asciiTheme="minorHAnsi" w:hAnsiTheme="minorHAnsi" w:cs="Tahoma"/>
          <w:b/>
          <w:sz w:val="20"/>
          <w:szCs w:val="20"/>
          <w:lang w:val="en-GB"/>
        </w:rPr>
        <w:br w:type="page"/>
      </w:r>
    </w:p>
    <w:p w:rsidR="00F32B16" w:rsidRDefault="00F32B16" w:rsidP="00BD287F">
      <w:pPr>
        <w:tabs>
          <w:tab w:val="left" w:pos="-1440"/>
        </w:tabs>
        <w:spacing w:after="0" w:line="240" w:lineRule="auto"/>
        <w:ind w:left="1080" w:hanging="1080"/>
        <w:rPr>
          <w:rFonts w:asciiTheme="minorHAnsi" w:hAnsiTheme="minorHAnsi" w:cs="Tahoma"/>
          <w:b/>
          <w:sz w:val="20"/>
          <w:szCs w:val="20"/>
          <w:lang w:val="en-GB"/>
        </w:rPr>
      </w:pPr>
      <w:r w:rsidRPr="00BD287F">
        <w:rPr>
          <w:rFonts w:asciiTheme="minorHAnsi" w:hAnsiTheme="minorHAnsi" w:cs="Tahoma"/>
          <w:b/>
          <w:sz w:val="20"/>
          <w:szCs w:val="20"/>
          <w:lang w:val="en-GB"/>
        </w:rPr>
        <w:t>ROTATION GOALS AND OBJECTIVES</w:t>
      </w:r>
    </w:p>
    <w:p w:rsidR="007965D3" w:rsidRDefault="007965D3" w:rsidP="00BD287F">
      <w:pPr>
        <w:tabs>
          <w:tab w:val="left" w:pos="-1440"/>
        </w:tabs>
        <w:spacing w:after="0" w:line="240" w:lineRule="auto"/>
        <w:ind w:left="1080" w:hanging="1080"/>
        <w:rPr>
          <w:rFonts w:asciiTheme="minorHAnsi" w:hAnsiTheme="minorHAnsi" w:cs="Tahoma"/>
          <w:b/>
          <w:sz w:val="20"/>
          <w:szCs w:val="20"/>
          <w:lang w:val="en-GB"/>
        </w:rPr>
      </w:pPr>
    </w:p>
    <w:p w:rsidR="00BD287F" w:rsidRPr="007965D3" w:rsidRDefault="007965D3" w:rsidP="007965D3">
      <w:pPr>
        <w:spacing w:after="0"/>
        <w:rPr>
          <w:lang w:val="en-CA"/>
        </w:rPr>
      </w:pPr>
      <w:r w:rsidRPr="007965D3">
        <w:rPr>
          <w:lang w:val="en-CA"/>
        </w:rPr>
        <w:t>The first goal and list of objectives and required activities are specific to this rotation.  Goals two to four and accompanying objectives are common to all direct patient care rotations and are based on the Canadian Pharmacy Residency Board (CPRB) accred</w:t>
      </w:r>
      <w:r>
        <w:rPr>
          <w:lang w:val="en-CA"/>
        </w:rPr>
        <w:t xml:space="preserve">itation standards. </w:t>
      </w:r>
    </w:p>
    <w:p w:rsidR="00BD287F" w:rsidRPr="00BD287F" w:rsidRDefault="00BD287F" w:rsidP="00BD287F">
      <w:pPr>
        <w:spacing w:after="0" w:line="240" w:lineRule="auto"/>
        <w:ind w:left="720"/>
        <w:rPr>
          <w:rFonts w:asciiTheme="minorHAnsi" w:hAnsiTheme="minorHAnsi" w:cs="Tahoma"/>
          <w:sz w:val="20"/>
          <w:szCs w:val="20"/>
          <w:lang w:val="en-GB"/>
        </w:rPr>
      </w:pPr>
    </w:p>
    <w:p w:rsidR="007965D3" w:rsidRDefault="007965D3" w:rsidP="00BD287F">
      <w:pPr>
        <w:tabs>
          <w:tab w:val="left" w:pos="1080"/>
        </w:tabs>
        <w:spacing w:after="0" w:line="240" w:lineRule="auto"/>
        <w:ind w:left="1080" w:hanging="1080"/>
        <w:rPr>
          <w:rFonts w:asciiTheme="minorHAnsi" w:hAnsiTheme="minorHAnsi" w:cs="Tahoma"/>
          <w:b/>
          <w:sz w:val="20"/>
          <w:szCs w:val="20"/>
          <w:lang w:val="en-GB"/>
        </w:rPr>
      </w:pPr>
      <w:r>
        <w:rPr>
          <w:rFonts w:asciiTheme="minorHAnsi" w:hAnsiTheme="minorHAnsi" w:cs="Tahoma"/>
          <w:b/>
          <w:sz w:val="20"/>
          <w:szCs w:val="20"/>
          <w:lang w:val="en-GB"/>
        </w:rPr>
        <w:t xml:space="preserve">Rotation Specific Goal 1: </w:t>
      </w:r>
    </w:p>
    <w:p w:rsidR="007965D3" w:rsidRDefault="007965D3" w:rsidP="00BD287F">
      <w:pPr>
        <w:tabs>
          <w:tab w:val="left" w:pos="1080"/>
        </w:tabs>
        <w:spacing w:after="0" w:line="240" w:lineRule="auto"/>
        <w:ind w:left="1080" w:hanging="1080"/>
        <w:rPr>
          <w:rFonts w:asciiTheme="minorHAnsi" w:hAnsiTheme="minorHAnsi" w:cs="Tahoma"/>
          <w:b/>
          <w:sz w:val="20"/>
          <w:szCs w:val="20"/>
          <w:lang w:val="en-GB"/>
        </w:rPr>
      </w:pPr>
    </w:p>
    <w:p w:rsidR="00F32B16" w:rsidRDefault="00F32B16" w:rsidP="007965D3">
      <w:pPr>
        <w:tabs>
          <w:tab w:val="left" w:pos="108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Develop and apply knowledge and clinical skills speci</w:t>
      </w:r>
      <w:r w:rsidR="007965D3">
        <w:rPr>
          <w:rFonts w:asciiTheme="minorHAnsi" w:hAnsiTheme="minorHAnsi" w:cs="Tahoma"/>
          <w:sz w:val="20"/>
          <w:szCs w:val="20"/>
          <w:lang w:val="en-GB"/>
        </w:rPr>
        <w:t>fically related to the specialty practice area of orthopaedic surgery</w:t>
      </w:r>
      <w:r w:rsidRPr="00BD287F">
        <w:rPr>
          <w:rFonts w:asciiTheme="minorHAnsi" w:hAnsiTheme="minorHAnsi" w:cs="Tahoma"/>
          <w:sz w:val="20"/>
          <w:szCs w:val="20"/>
          <w:lang w:val="en-GB"/>
        </w:rPr>
        <w:t>.</w:t>
      </w:r>
    </w:p>
    <w:p w:rsidR="00BD287F" w:rsidRPr="00BD287F" w:rsidRDefault="00BD287F" w:rsidP="00BD287F">
      <w:pPr>
        <w:tabs>
          <w:tab w:val="left" w:pos="1080"/>
        </w:tabs>
        <w:spacing w:after="0" w:line="240" w:lineRule="auto"/>
        <w:ind w:left="1080" w:hanging="1080"/>
        <w:rPr>
          <w:rFonts w:asciiTheme="minorHAnsi" w:hAnsiTheme="minorHAnsi" w:cs="Tahoma"/>
          <w:sz w:val="20"/>
          <w:szCs w:val="20"/>
          <w:lang w:val="en-GB"/>
        </w:rPr>
      </w:pPr>
    </w:p>
    <w:p w:rsidR="00BC0C47" w:rsidRDefault="00F32B16" w:rsidP="00BD287F">
      <w:pPr>
        <w:tabs>
          <w:tab w:val="left" w:pos="1080"/>
        </w:tabs>
        <w:spacing w:after="0" w:line="240" w:lineRule="auto"/>
        <w:rPr>
          <w:rFonts w:asciiTheme="minorHAnsi" w:hAnsiTheme="minorHAnsi" w:cs="Tahoma"/>
          <w:b/>
          <w:sz w:val="20"/>
          <w:szCs w:val="20"/>
          <w:lang w:val="en-GB"/>
        </w:rPr>
      </w:pPr>
      <w:r w:rsidRPr="00BD287F">
        <w:rPr>
          <w:rFonts w:asciiTheme="minorHAnsi" w:hAnsiTheme="minorHAnsi" w:cs="Tahoma"/>
          <w:b/>
          <w:sz w:val="20"/>
          <w:szCs w:val="20"/>
          <w:lang w:val="en-GB"/>
        </w:rPr>
        <w:t>Objectives:</w:t>
      </w:r>
      <w:r w:rsidRPr="00BD287F">
        <w:rPr>
          <w:rFonts w:asciiTheme="minorHAnsi" w:hAnsiTheme="minorHAnsi" w:cs="Tahoma"/>
          <w:b/>
          <w:sz w:val="20"/>
          <w:szCs w:val="20"/>
          <w:lang w:val="en-GB"/>
        </w:rPr>
        <w:tab/>
      </w:r>
    </w:p>
    <w:p w:rsidR="00BC0C47" w:rsidRDefault="00BC0C47" w:rsidP="00BD287F">
      <w:pPr>
        <w:tabs>
          <w:tab w:val="left" w:pos="1080"/>
        </w:tabs>
        <w:spacing w:after="0" w:line="240" w:lineRule="auto"/>
        <w:rPr>
          <w:rFonts w:asciiTheme="minorHAnsi" w:hAnsiTheme="minorHAnsi" w:cs="Tahoma"/>
          <w:b/>
          <w:sz w:val="20"/>
          <w:szCs w:val="20"/>
          <w:lang w:val="en-GB"/>
        </w:rPr>
      </w:pPr>
    </w:p>
    <w:p w:rsidR="00F32B16" w:rsidRDefault="00F32B16" w:rsidP="00BD287F">
      <w:pPr>
        <w:tabs>
          <w:tab w:val="left" w:pos="108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 xml:space="preserve">The resident will: </w:t>
      </w:r>
    </w:p>
    <w:p w:rsidR="00BC0C47" w:rsidRPr="00BD287F" w:rsidRDefault="00BC0C47" w:rsidP="00BD287F">
      <w:pPr>
        <w:tabs>
          <w:tab w:val="left" w:pos="1080"/>
        </w:tabs>
        <w:spacing w:after="0" w:line="240" w:lineRule="auto"/>
        <w:rPr>
          <w:rFonts w:asciiTheme="minorHAnsi" w:hAnsiTheme="minorHAnsi" w:cs="Tahoma"/>
          <w:sz w:val="20"/>
          <w:szCs w:val="20"/>
          <w:lang w:val="en-GB"/>
        </w:rPr>
      </w:pPr>
    </w:p>
    <w:p w:rsidR="00F32B16" w:rsidRPr="00BD287F" w:rsidRDefault="008658C5" w:rsidP="00BD287F">
      <w:pPr>
        <w:pStyle w:val="ColorfulList-Accent11"/>
        <w:numPr>
          <w:ilvl w:val="0"/>
          <w:numId w:val="2"/>
        </w:numPr>
        <w:spacing w:after="0" w:line="240" w:lineRule="auto"/>
        <w:rPr>
          <w:rFonts w:asciiTheme="minorHAnsi" w:hAnsiTheme="minorHAnsi" w:cs="Tahoma"/>
          <w:sz w:val="20"/>
          <w:szCs w:val="20"/>
        </w:rPr>
      </w:pPr>
      <w:r>
        <w:rPr>
          <w:rFonts w:asciiTheme="minorHAnsi" w:hAnsiTheme="minorHAnsi" w:cs="Tahoma"/>
          <w:sz w:val="20"/>
          <w:szCs w:val="20"/>
        </w:rPr>
        <w:t xml:space="preserve">Work with the preceptor to address all personal learning objectives identified at the beginning of the rotation.  </w:t>
      </w:r>
    </w:p>
    <w:p w:rsidR="00F32B16" w:rsidRPr="00BD287F" w:rsidRDefault="00061854" w:rsidP="00BD287F">
      <w:pPr>
        <w:pStyle w:val="ColorfulList-Accent11"/>
        <w:numPr>
          <w:ilvl w:val="0"/>
          <w:numId w:val="2"/>
        </w:numPr>
        <w:spacing w:after="0" w:line="240" w:lineRule="auto"/>
        <w:rPr>
          <w:rFonts w:asciiTheme="minorHAnsi" w:hAnsiTheme="minorHAnsi" w:cs="Tahoma"/>
          <w:sz w:val="20"/>
          <w:szCs w:val="20"/>
        </w:rPr>
      </w:pPr>
      <w:r>
        <w:rPr>
          <w:rFonts w:asciiTheme="minorHAnsi" w:hAnsiTheme="minorHAnsi" w:cs="Tahoma"/>
          <w:sz w:val="20"/>
          <w:szCs w:val="20"/>
        </w:rPr>
        <w:t>In the synthesis of patient care plans, incorporate specific drug and disease knowledge in the following areas, as opportunity arises:</w:t>
      </w:r>
    </w:p>
    <w:p w:rsidR="00F32B16" w:rsidRPr="00BD287F" w:rsidRDefault="00F32B16" w:rsidP="00BD287F">
      <w:pPr>
        <w:pStyle w:val="ColorfulList-Accent11"/>
        <w:numPr>
          <w:ilvl w:val="0"/>
          <w:numId w:val="3"/>
        </w:numPr>
        <w:spacing w:after="0" w:line="240" w:lineRule="auto"/>
        <w:rPr>
          <w:rFonts w:asciiTheme="minorHAnsi" w:hAnsiTheme="minorHAnsi" w:cs="Tahoma"/>
          <w:sz w:val="20"/>
          <w:szCs w:val="20"/>
        </w:rPr>
      </w:pPr>
      <w:r w:rsidRPr="00BD287F">
        <w:rPr>
          <w:rFonts w:asciiTheme="minorHAnsi" w:hAnsiTheme="minorHAnsi" w:cs="Tahoma"/>
          <w:sz w:val="20"/>
          <w:szCs w:val="20"/>
        </w:rPr>
        <w:t>VTE prophylaxis</w:t>
      </w:r>
    </w:p>
    <w:p w:rsidR="00F32B16" w:rsidRPr="00BD287F" w:rsidRDefault="00F32B16" w:rsidP="00BD287F">
      <w:pPr>
        <w:pStyle w:val="ColorfulList-Accent11"/>
        <w:numPr>
          <w:ilvl w:val="0"/>
          <w:numId w:val="3"/>
        </w:numPr>
        <w:spacing w:after="0" w:line="240" w:lineRule="auto"/>
        <w:rPr>
          <w:rFonts w:asciiTheme="minorHAnsi" w:hAnsiTheme="minorHAnsi" w:cs="Tahoma"/>
          <w:sz w:val="20"/>
          <w:szCs w:val="20"/>
        </w:rPr>
      </w:pPr>
      <w:r w:rsidRPr="00BD287F">
        <w:rPr>
          <w:rFonts w:asciiTheme="minorHAnsi" w:hAnsiTheme="minorHAnsi" w:cs="Tahoma"/>
          <w:sz w:val="20"/>
          <w:szCs w:val="20"/>
        </w:rPr>
        <w:t>Pain management – both acute and chronic</w:t>
      </w:r>
    </w:p>
    <w:p w:rsidR="00F32B16" w:rsidRPr="00BD287F" w:rsidRDefault="00F32B16" w:rsidP="00BD287F">
      <w:pPr>
        <w:pStyle w:val="ColorfulList-Accent11"/>
        <w:numPr>
          <w:ilvl w:val="0"/>
          <w:numId w:val="3"/>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Treatment and prevention of infection in orthopedic patients (including osteomyelitis, infectious osteonecrosis, septic arthritis, etc.) </w:t>
      </w:r>
    </w:p>
    <w:p w:rsidR="00F32B16" w:rsidRPr="00BD287F" w:rsidRDefault="00F32B16" w:rsidP="00BD287F">
      <w:pPr>
        <w:pStyle w:val="ColorfulList-Accent11"/>
        <w:numPr>
          <w:ilvl w:val="0"/>
          <w:numId w:val="3"/>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Treatment and prevention of osteoporosis </w:t>
      </w:r>
    </w:p>
    <w:p w:rsidR="00F32B16" w:rsidRPr="00BD287F" w:rsidRDefault="00F32B16" w:rsidP="00BD287F">
      <w:pPr>
        <w:pStyle w:val="ColorfulList-Accent11"/>
        <w:numPr>
          <w:ilvl w:val="0"/>
          <w:numId w:val="3"/>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Management of osteoarthritis </w:t>
      </w:r>
    </w:p>
    <w:p w:rsidR="00F32B16" w:rsidRPr="00BD287F" w:rsidRDefault="00F32B16" w:rsidP="00BD287F">
      <w:pPr>
        <w:pStyle w:val="ColorfulList-Accent11"/>
        <w:numPr>
          <w:ilvl w:val="0"/>
          <w:numId w:val="2"/>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Demonstrate understanding of the following patient-related non-therapeutic knowledge as it pertains to the patients encountered in the rotation: </w:t>
      </w:r>
    </w:p>
    <w:p w:rsidR="00F32B16" w:rsidRPr="00BD287F" w:rsidRDefault="00F32B16" w:rsidP="00BD287F">
      <w:pPr>
        <w:pStyle w:val="ColorfulList-Accent11"/>
        <w:numPr>
          <w:ilvl w:val="1"/>
          <w:numId w:val="2"/>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Ethical issues  (e.g. treatment of pain and infections in palliative patients) </w:t>
      </w:r>
    </w:p>
    <w:p w:rsidR="00F32B16" w:rsidRPr="00BD287F" w:rsidRDefault="00F32B16" w:rsidP="00BD287F">
      <w:pPr>
        <w:pStyle w:val="ColorfulList-Accent11"/>
        <w:numPr>
          <w:ilvl w:val="1"/>
          <w:numId w:val="2"/>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Cultural issues   (e.g. implications of refusal of certain therapies, etc.) </w:t>
      </w:r>
    </w:p>
    <w:p w:rsidR="00F32B16" w:rsidRPr="00BD287F" w:rsidRDefault="00F32B16" w:rsidP="00BD287F">
      <w:pPr>
        <w:pStyle w:val="ColorfulList-Accent11"/>
        <w:numPr>
          <w:ilvl w:val="1"/>
          <w:numId w:val="2"/>
        </w:numPr>
        <w:spacing w:after="0" w:line="240" w:lineRule="auto"/>
        <w:rPr>
          <w:rFonts w:asciiTheme="minorHAnsi" w:hAnsiTheme="minorHAnsi" w:cs="Tahoma"/>
          <w:sz w:val="20"/>
          <w:szCs w:val="20"/>
        </w:rPr>
      </w:pPr>
      <w:r w:rsidRPr="00BD287F">
        <w:rPr>
          <w:rFonts w:asciiTheme="minorHAnsi" w:hAnsiTheme="minorHAnsi" w:cs="Tahoma"/>
          <w:sz w:val="20"/>
          <w:szCs w:val="20"/>
        </w:rPr>
        <w:t>Socioeconomic issues  (e.g. risk factors for MRSA infections, ability to obtain and administer necessary medications for a safe discharge)</w:t>
      </w:r>
    </w:p>
    <w:p w:rsidR="00F32B16" w:rsidRPr="00BD287F" w:rsidRDefault="00F32B16" w:rsidP="00BD287F">
      <w:pPr>
        <w:pStyle w:val="ColorfulList-Accent11"/>
        <w:numPr>
          <w:ilvl w:val="0"/>
          <w:numId w:val="2"/>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Be able to identify and utilize orthopedic related resources and guidelines. </w:t>
      </w:r>
    </w:p>
    <w:p w:rsidR="00F32B16" w:rsidRDefault="00F32B16" w:rsidP="00BD287F">
      <w:pPr>
        <w:pStyle w:val="ColorfulList-Accent11"/>
        <w:numPr>
          <w:ilvl w:val="0"/>
          <w:numId w:val="2"/>
        </w:numPr>
        <w:spacing w:after="0" w:line="240" w:lineRule="auto"/>
        <w:rPr>
          <w:rFonts w:asciiTheme="minorHAnsi" w:hAnsiTheme="minorHAnsi" w:cs="Tahoma"/>
          <w:sz w:val="20"/>
          <w:szCs w:val="20"/>
        </w:rPr>
      </w:pPr>
      <w:r w:rsidRPr="00BD287F">
        <w:rPr>
          <w:rFonts w:asciiTheme="minorHAnsi" w:hAnsiTheme="minorHAnsi" w:cs="Tahoma"/>
          <w:sz w:val="20"/>
          <w:szCs w:val="20"/>
        </w:rPr>
        <w:t xml:space="preserve">Provide accurate and relevant drug information to other health-care members in a timely manner as requested and required.  </w:t>
      </w:r>
    </w:p>
    <w:p w:rsidR="00BD287F" w:rsidRDefault="00BD287F" w:rsidP="00BD287F">
      <w:pPr>
        <w:pStyle w:val="ColorfulList-Accent11"/>
        <w:spacing w:after="0" w:line="240" w:lineRule="auto"/>
        <w:rPr>
          <w:rFonts w:asciiTheme="minorHAnsi" w:hAnsiTheme="minorHAnsi" w:cs="Tahoma"/>
          <w:sz w:val="20"/>
          <w:szCs w:val="20"/>
        </w:rPr>
      </w:pPr>
    </w:p>
    <w:p w:rsidR="00BD287F" w:rsidRPr="00BD287F" w:rsidRDefault="00BD287F" w:rsidP="00BD287F">
      <w:pPr>
        <w:pStyle w:val="ColorfulList-Accent11"/>
        <w:spacing w:after="0" w:line="240" w:lineRule="auto"/>
        <w:rPr>
          <w:rFonts w:asciiTheme="minorHAnsi" w:hAnsiTheme="minorHAnsi" w:cs="Tahoma"/>
          <w:sz w:val="20"/>
          <w:szCs w:val="20"/>
        </w:rPr>
      </w:pPr>
    </w:p>
    <w:p w:rsidR="00F32B16" w:rsidRDefault="00F32B16" w:rsidP="00BD287F">
      <w:pPr>
        <w:spacing w:after="0" w:line="240" w:lineRule="auto"/>
        <w:rPr>
          <w:rFonts w:asciiTheme="minorHAnsi" w:hAnsiTheme="minorHAnsi" w:cs="Tahoma"/>
          <w:b/>
          <w:sz w:val="20"/>
          <w:szCs w:val="20"/>
          <w:lang w:val="en-GB"/>
        </w:rPr>
      </w:pPr>
      <w:r w:rsidRPr="00BD287F">
        <w:rPr>
          <w:rFonts w:asciiTheme="minorHAnsi" w:hAnsiTheme="minorHAnsi" w:cs="Tahoma"/>
          <w:b/>
          <w:sz w:val="20"/>
          <w:szCs w:val="20"/>
          <w:lang w:val="en-GB"/>
        </w:rPr>
        <w:t xml:space="preserve">REQUIRED ACTIVITIES </w:t>
      </w:r>
    </w:p>
    <w:p w:rsidR="00BD287F" w:rsidRPr="00BD287F" w:rsidRDefault="00BD287F" w:rsidP="00BD287F">
      <w:pPr>
        <w:spacing w:after="0" w:line="240" w:lineRule="auto"/>
        <w:rPr>
          <w:rFonts w:asciiTheme="minorHAnsi" w:hAnsiTheme="minorHAnsi" w:cs="Tahoma"/>
          <w:b/>
          <w:sz w:val="20"/>
          <w:szCs w:val="20"/>
          <w:lang w:val="en-GB"/>
        </w:rPr>
      </w:pPr>
    </w:p>
    <w:p w:rsidR="00F32B16" w:rsidRPr="00BD287F" w:rsidRDefault="00F32B16" w:rsidP="00BD287F">
      <w:pPr>
        <w:pStyle w:val="ColorfulList-Accent11"/>
        <w:spacing w:after="0" w:line="240" w:lineRule="auto"/>
        <w:ind w:left="0"/>
        <w:rPr>
          <w:rFonts w:asciiTheme="minorHAnsi" w:hAnsiTheme="minorHAnsi" w:cs="Tahoma"/>
          <w:sz w:val="20"/>
          <w:szCs w:val="20"/>
        </w:rPr>
      </w:pPr>
      <w:r w:rsidRPr="00BD287F">
        <w:rPr>
          <w:rFonts w:asciiTheme="minorHAnsi" w:hAnsiTheme="minorHAnsi" w:cs="Tahoma"/>
          <w:sz w:val="20"/>
          <w:szCs w:val="20"/>
          <w:lang w:val="en-GB"/>
        </w:rPr>
        <w:t xml:space="preserve">A general calendar of activities will be provided on the first day of the rotation. </w:t>
      </w:r>
      <w:r w:rsidRPr="00BD287F">
        <w:rPr>
          <w:rFonts w:asciiTheme="minorHAnsi" w:hAnsiTheme="minorHAnsi" w:cs="Tahoma"/>
          <w:sz w:val="20"/>
          <w:szCs w:val="20"/>
        </w:rPr>
        <w:t xml:space="preserve">Some degree of flexibility will be required of the resident, as entries on the calendar may change due to the needs of the patients, unit, resident and preceptor. </w:t>
      </w:r>
    </w:p>
    <w:p w:rsidR="00F32B16" w:rsidRPr="00BD287F" w:rsidRDefault="00F32B16" w:rsidP="00BD287F">
      <w:pPr>
        <w:spacing w:after="0" w:line="240" w:lineRule="auto"/>
        <w:rPr>
          <w:rFonts w:asciiTheme="minorHAnsi" w:hAnsiTheme="minorHAnsi" w:cs="Tahoma"/>
          <w:sz w:val="20"/>
          <w:szCs w:val="20"/>
          <w:lang w:val="en-GB"/>
        </w:rPr>
      </w:pPr>
    </w:p>
    <w:p w:rsidR="00F32B16" w:rsidRPr="00BD287F" w:rsidRDefault="00F32B16" w:rsidP="00BD287F">
      <w:pPr>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 xml:space="preserve">The resident will: </w:t>
      </w:r>
    </w:p>
    <w:p w:rsidR="008658C5" w:rsidRDefault="008658C5" w:rsidP="00BD287F">
      <w:pPr>
        <w:numPr>
          <w:ilvl w:val="0"/>
          <w:numId w:val="13"/>
        </w:numPr>
        <w:tabs>
          <w:tab w:val="left" w:pos="-1440"/>
        </w:tabs>
        <w:spacing w:after="0" w:line="240" w:lineRule="auto"/>
        <w:rPr>
          <w:rFonts w:asciiTheme="minorHAnsi" w:hAnsiTheme="minorHAnsi" w:cs="Tahoma"/>
          <w:sz w:val="20"/>
          <w:szCs w:val="20"/>
          <w:lang w:val="en-GB"/>
        </w:rPr>
      </w:pPr>
      <w:r w:rsidRPr="00BD287F">
        <w:rPr>
          <w:rFonts w:asciiTheme="minorHAnsi" w:hAnsiTheme="minorHAnsi" w:cs="Tahoma"/>
          <w:sz w:val="20"/>
          <w:szCs w:val="20"/>
        </w:rPr>
        <w:t>Provide 5 (five) measurable and reasonable learning objectives on the first day of the rotation.</w:t>
      </w:r>
    </w:p>
    <w:p w:rsidR="00F32B16" w:rsidRPr="00BD287F" w:rsidRDefault="00F32B16" w:rsidP="00BD287F">
      <w:pPr>
        <w:numPr>
          <w:ilvl w:val="0"/>
          <w:numId w:val="13"/>
        </w:numPr>
        <w:tabs>
          <w:tab w:val="left" w:pos="-144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Present patient cases to preceptor on a daily basis and discuss appropriate management.</w:t>
      </w:r>
    </w:p>
    <w:p w:rsidR="00F32B16" w:rsidRPr="00BD287F" w:rsidRDefault="00F32B16" w:rsidP="00BD287F">
      <w:pPr>
        <w:numPr>
          <w:ilvl w:val="0"/>
          <w:numId w:val="13"/>
        </w:numPr>
        <w:tabs>
          <w:tab w:val="left" w:pos="-144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Prepare for and attend patient care rounds (bedside rounds or multi-disciplinary rounds).</w:t>
      </w:r>
    </w:p>
    <w:p w:rsidR="00F32B16" w:rsidRPr="00BD287F" w:rsidRDefault="00F32B16" w:rsidP="00BD287F">
      <w:pPr>
        <w:numPr>
          <w:ilvl w:val="0"/>
          <w:numId w:val="13"/>
        </w:numPr>
        <w:tabs>
          <w:tab w:val="left" w:pos="-144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 xml:space="preserve">Discuss select therapeutic disease states including pathophysiology and treatment.  </w:t>
      </w:r>
    </w:p>
    <w:p w:rsidR="00F32B16" w:rsidRPr="00BD287F" w:rsidRDefault="00F32B16" w:rsidP="00BD287F">
      <w:pPr>
        <w:numPr>
          <w:ilvl w:val="0"/>
          <w:numId w:val="13"/>
        </w:numPr>
        <w:tabs>
          <w:tab w:val="left" w:pos="-144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Deliver a case presentation to pharmacy staff.</w:t>
      </w:r>
    </w:p>
    <w:p w:rsidR="00F32B16" w:rsidRDefault="00F32B16" w:rsidP="00BD287F">
      <w:pPr>
        <w:numPr>
          <w:ilvl w:val="0"/>
          <w:numId w:val="13"/>
        </w:numPr>
        <w:tabs>
          <w:tab w:val="left" w:pos="-144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 xml:space="preserve">Participate in other activities as discussed (e.g. Journal Club, interdisciplinary education, attendance at educational rounds, etc.). </w:t>
      </w:r>
    </w:p>
    <w:p w:rsidR="00BD287F" w:rsidRDefault="00BD287F" w:rsidP="00BD287F">
      <w:pPr>
        <w:tabs>
          <w:tab w:val="left" w:pos="-1440"/>
        </w:tabs>
        <w:spacing w:after="0" w:line="240" w:lineRule="auto"/>
        <w:rPr>
          <w:rFonts w:asciiTheme="minorHAnsi" w:hAnsiTheme="minorHAnsi" w:cs="Tahoma"/>
          <w:sz w:val="20"/>
          <w:szCs w:val="20"/>
          <w:lang w:val="en-GB"/>
        </w:rPr>
      </w:pPr>
    </w:p>
    <w:p w:rsidR="00BD287F" w:rsidRPr="00BD287F" w:rsidRDefault="00BD287F" w:rsidP="00BD287F">
      <w:pPr>
        <w:tabs>
          <w:tab w:val="left" w:pos="-1440"/>
        </w:tabs>
        <w:spacing w:after="0" w:line="240" w:lineRule="auto"/>
        <w:rPr>
          <w:rFonts w:asciiTheme="minorHAnsi" w:hAnsiTheme="minorHAnsi" w:cs="Tahoma"/>
          <w:sz w:val="20"/>
          <w:szCs w:val="20"/>
          <w:lang w:val="en-GB"/>
        </w:rPr>
      </w:pPr>
    </w:p>
    <w:p w:rsidR="00F32B16" w:rsidRDefault="00F32B16" w:rsidP="00BD287F">
      <w:pPr>
        <w:spacing w:after="0" w:line="240" w:lineRule="auto"/>
        <w:rPr>
          <w:rFonts w:asciiTheme="minorHAnsi" w:hAnsiTheme="minorHAnsi" w:cs="Tahoma"/>
          <w:b/>
          <w:sz w:val="20"/>
          <w:szCs w:val="20"/>
          <w:lang w:val="en-GB"/>
        </w:rPr>
      </w:pPr>
      <w:r w:rsidRPr="00BD287F">
        <w:rPr>
          <w:rFonts w:asciiTheme="minorHAnsi" w:hAnsiTheme="minorHAnsi" w:cs="Tahoma"/>
          <w:b/>
          <w:sz w:val="20"/>
          <w:szCs w:val="20"/>
          <w:lang w:val="en-GB"/>
        </w:rPr>
        <w:t>PRECEPTOR CONTACT TIME</w:t>
      </w:r>
    </w:p>
    <w:p w:rsidR="00BD287F" w:rsidRPr="00BD287F" w:rsidRDefault="00BD287F" w:rsidP="00BD287F">
      <w:pPr>
        <w:spacing w:after="0" w:line="240" w:lineRule="auto"/>
        <w:rPr>
          <w:rFonts w:asciiTheme="minorHAnsi" w:hAnsiTheme="minorHAnsi" w:cs="Tahoma"/>
          <w:sz w:val="20"/>
          <w:szCs w:val="20"/>
          <w:lang w:val="en-GB"/>
        </w:rPr>
      </w:pPr>
    </w:p>
    <w:p w:rsidR="00F32B16" w:rsidRPr="00BD287F" w:rsidRDefault="00F32B16" w:rsidP="00BD287F">
      <w:pPr>
        <w:tabs>
          <w:tab w:val="left" w:pos="-1440"/>
        </w:tabs>
        <w:spacing w:after="0" w:line="240" w:lineRule="auto"/>
        <w:ind w:left="720" w:hanging="720"/>
        <w:rPr>
          <w:rFonts w:asciiTheme="minorHAnsi" w:hAnsiTheme="minorHAnsi" w:cs="Tahoma"/>
          <w:sz w:val="20"/>
          <w:szCs w:val="20"/>
          <w:lang w:val="en-GB"/>
        </w:rPr>
      </w:pPr>
      <w:r w:rsidRPr="00BD287F">
        <w:rPr>
          <w:rFonts w:asciiTheme="minorHAnsi" w:hAnsiTheme="minorHAnsi" w:cs="Tahoma"/>
          <w:sz w:val="20"/>
          <w:szCs w:val="20"/>
          <w:lang w:val="en-GB"/>
        </w:rPr>
        <w:t>1.</w:t>
      </w:r>
      <w:r w:rsidRPr="00BD287F">
        <w:rPr>
          <w:rFonts w:asciiTheme="minorHAnsi" w:hAnsiTheme="minorHAnsi" w:cs="Tahoma"/>
          <w:sz w:val="20"/>
          <w:szCs w:val="20"/>
          <w:lang w:val="en-GB"/>
        </w:rPr>
        <w:tab/>
        <w:t>The preceptor will spend a minimum of one hour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p>
    <w:p w:rsidR="00BD287F" w:rsidRDefault="00F32B16" w:rsidP="00BD287F">
      <w:pPr>
        <w:tabs>
          <w:tab w:val="left" w:pos="-1440"/>
        </w:tabs>
        <w:spacing w:after="0" w:line="240" w:lineRule="auto"/>
        <w:ind w:left="720" w:hanging="720"/>
        <w:rPr>
          <w:rFonts w:asciiTheme="minorHAnsi" w:hAnsiTheme="minorHAnsi" w:cs="Tahoma"/>
          <w:sz w:val="20"/>
          <w:szCs w:val="20"/>
          <w:lang w:val="en-GB"/>
        </w:rPr>
      </w:pPr>
      <w:r w:rsidRPr="00BD287F">
        <w:rPr>
          <w:rFonts w:asciiTheme="minorHAnsi" w:hAnsiTheme="minorHAnsi" w:cs="Tahoma"/>
          <w:sz w:val="20"/>
          <w:szCs w:val="20"/>
          <w:lang w:val="en-GB"/>
        </w:rPr>
        <w:t>2.</w:t>
      </w:r>
      <w:r w:rsidRPr="00BD287F">
        <w:rPr>
          <w:rFonts w:asciiTheme="minorHAnsi" w:hAnsiTheme="minorHAnsi" w:cs="Tahoma"/>
          <w:sz w:val="20"/>
          <w:szCs w:val="20"/>
          <w:lang w:val="en-GB"/>
        </w:rPr>
        <w:tab/>
        <w:t>The preceptor will spend a minimum of two hours per week with the resident discussing select therapeutic disease states.</w:t>
      </w:r>
    </w:p>
    <w:p w:rsidR="00BD287F" w:rsidRDefault="00BD287F" w:rsidP="00BD287F">
      <w:pPr>
        <w:tabs>
          <w:tab w:val="left" w:pos="-1440"/>
        </w:tabs>
        <w:spacing w:after="0" w:line="240" w:lineRule="auto"/>
        <w:ind w:left="720" w:hanging="720"/>
        <w:rPr>
          <w:rFonts w:asciiTheme="minorHAnsi" w:hAnsiTheme="minorHAnsi" w:cs="Tahoma"/>
          <w:sz w:val="20"/>
          <w:szCs w:val="20"/>
          <w:lang w:val="en-GB"/>
        </w:rPr>
      </w:pPr>
    </w:p>
    <w:p w:rsidR="00C7359B" w:rsidRDefault="00C7359B" w:rsidP="00BD287F">
      <w:pPr>
        <w:tabs>
          <w:tab w:val="left" w:pos="-1440"/>
        </w:tabs>
        <w:spacing w:after="0" w:line="240" w:lineRule="auto"/>
        <w:ind w:left="720" w:hanging="720"/>
        <w:rPr>
          <w:rFonts w:asciiTheme="minorHAnsi" w:hAnsiTheme="minorHAnsi" w:cs="Tahoma"/>
          <w:sz w:val="20"/>
          <w:szCs w:val="20"/>
          <w:lang w:val="en-GB"/>
        </w:rPr>
      </w:pPr>
    </w:p>
    <w:p w:rsidR="00F32B16" w:rsidRDefault="00F32B16" w:rsidP="00BD287F">
      <w:pPr>
        <w:tabs>
          <w:tab w:val="left" w:pos="-1440"/>
        </w:tabs>
        <w:spacing w:after="0" w:line="240" w:lineRule="auto"/>
        <w:ind w:left="720" w:hanging="720"/>
        <w:rPr>
          <w:rFonts w:asciiTheme="minorHAnsi" w:hAnsiTheme="minorHAnsi" w:cs="Tahoma"/>
          <w:b/>
          <w:sz w:val="20"/>
          <w:szCs w:val="20"/>
          <w:lang w:val="en-GB"/>
        </w:rPr>
      </w:pPr>
      <w:r w:rsidRPr="00BD287F">
        <w:rPr>
          <w:rFonts w:asciiTheme="minorHAnsi" w:hAnsiTheme="minorHAnsi" w:cs="Tahoma"/>
          <w:b/>
          <w:sz w:val="20"/>
          <w:szCs w:val="20"/>
          <w:lang w:val="en-GB"/>
        </w:rPr>
        <w:t>EVALUATIONS AND ASSESSMENT</w:t>
      </w:r>
    </w:p>
    <w:p w:rsidR="00BD287F" w:rsidRPr="00BD287F" w:rsidRDefault="00BD287F" w:rsidP="00BD287F">
      <w:pPr>
        <w:tabs>
          <w:tab w:val="left" w:pos="-1440"/>
        </w:tabs>
        <w:spacing w:after="0" w:line="240" w:lineRule="auto"/>
        <w:ind w:left="720" w:hanging="720"/>
        <w:rPr>
          <w:rFonts w:asciiTheme="minorHAnsi" w:hAnsiTheme="minorHAnsi" w:cs="Tahoma"/>
          <w:sz w:val="20"/>
          <w:szCs w:val="20"/>
          <w:lang w:val="en-GB"/>
        </w:rPr>
      </w:pPr>
    </w:p>
    <w:p w:rsidR="00F32B16" w:rsidRDefault="00F32B16" w:rsidP="00BD287F">
      <w:pPr>
        <w:pStyle w:val="ColorfulList-Accent11"/>
        <w:spacing w:after="0" w:line="240" w:lineRule="auto"/>
        <w:ind w:left="0"/>
        <w:rPr>
          <w:rFonts w:asciiTheme="minorHAnsi" w:hAnsiTheme="minorHAnsi" w:cs="Tahoma"/>
          <w:sz w:val="20"/>
          <w:szCs w:val="20"/>
        </w:rPr>
      </w:pPr>
      <w:r w:rsidRPr="00BD287F">
        <w:rPr>
          <w:rFonts w:asciiTheme="minorHAnsi" w:hAnsiTheme="minorHAnsi" w:cs="Tahoma"/>
          <w:sz w:val="20"/>
          <w:szCs w:val="20"/>
        </w:rPr>
        <w:t xml:space="preserve">The learning needs of the resident will be assessed and informal feedback will be provided to the resident regularly. The resident is expected to assume responsibility for his/her own learning and notify the preceptor if there are any concerns related to meeting any of the stated rotation objectives. Informal check-ins will be conducted to provide formative feedback frequently. </w:t>
      </w:r>
    </w:p>
    <w:p w:rsidR="00BD287F" w:rsidRPr="00BD287F" w:rsidRDefault="00BD287F" w:rsidP="00BD287F">
      <w:pPr>
        <w:pStyle w:val="ColorfulList-Accent11"/>
        <w:spacing w:after="0" w:line="240" w:lineRule="auto"/>
        <w:ind w:left="0"/>
        <w:rPr>
          <w:rFonts w:asciiTheme="minorHAnsi" w:hAnsiTheme="minorHAnsi" w:cs="Tahoma"/>
          <w:sz w:val="20"/>
          <w:szCs w:val="20"/>
        </w:rPr>
      </w:pPr>
    </w:p>
    <w:p w:rsidR="00F32B16" w:rsidRDefault="00F32B16" w:rsidP="00BD287F">
      <w:pPr>
        <w:tabs>
          <w:tab w:val="left" w:pos="-1440"/>
        </w:tabs>
        <w:spacing w:after="0" w:line="240" w:lineRule="auto"/>
        <w:rPr>
          <w:rFonts w:asciiTheme="minorHAnsi" w:hAnsiTheme="minorHAnsi" w:cs="Tahoma"/>
          <w:sz w:val="20"/>
          <w:szCs w:val="20"/>
          <w:lang w:val="en-GB"/>
        </w:rPr>
      </w:pPr>
      <w:r w:rsidRPr="00BD287F">
        <w:rPr>
          <w:rFonts w:asciiTheme="minorHAnsi" w:hAnsiTheme="minorHAnsi" w:cs="Tahoma"/>
          <w:sz w:val="20"/>
          <w:szCs w:val="20"/>
          <w:lang w:val="en-GB"/>
        </w:rPr>
        <w:t xml:space="preserve">In addition, the resident and preceptor shall complete and review together the mid-point and final evaluations.  The mid-point evaluations should be completed at the half-way point of the rotation.  Final evaluations shall be completed at the end of the rotation.  </w:t>
      </w:r>
    </w:p>
    <w:p w:rsidR="00BD287F" w:rsidRPr="00BD287F" w:rsidRDefault="00BD287F" w:rsidP="00BD287F">
      <w:pPr>
        <w:tabs>
          <w:tab w:val="left" w:pos="-1440"/>
        </w:tabs>
        <w:spacing w:after="0" w:line="240" w:lineRule="auto"/>
        <w:rPr>
          <w:rFonts w:asciiTheme="minorHAnsi" w:hAnsiTheme="minorHAnsi" w:cs="Tahoma"/>
          <w:sz w:val="20"/>
          <w:szCs w:val="20"/>
          <w:lang w:val="en-GB"/>
        </w:rPr>
      </w:pPr>
    </w:p>
    <w:p w:rsidR="00AD2EEB" w:rsidRPr="00AD2EEB" w:rsidRDefault="00AD2EEB" w:rsidP="00AD2EEB">
      <w:pPr>
        <w:tabs>
          <w:tab w:val="left" w:pos="-1440"/>
        </w:tabs>
        <w:spacing w:after="0" w:line="240" w:lineRule="auto"/>
        <w:rPr>
          <w:rFonts w:asciiTheme="minorHAnsi" w:eastAsia="Times New Roman" w:hAnsiTheme="minorHAnsi" w:cs="Arial"/>
          <w:b/>
          <w:sz w:val="20"/>
          <w:szCs w:val="20"/>
          <w:lang w:val="en-GB"/>
        </w:rPr>
      </w:pPr>
      <w:r w:rsidRPr="00AD2EEB">
        <w:rPr>
          <w:rFonts w:asciiTheme="minorHAnsi" w:eastAsia="Times New Roman" w:hAnsiTheme="minorHAnsi" w:cs="Arial"/>
          <w:b/>
          <w:sz w:val="20"/>
          <w:szCs w:val="20"/>
          <w:lang w:val="en-GB"/>
        </w:rPr>
        <w:t>Mid-point evaluations:</w:t>
      </w:r>
    </w:p>
    <w:p w:rsidR="00AD2EEB" w:rsidRPr="00AD2EEB" w:rsidRDefault="00AD2EEB" w:rsidP="00AD2EEB">
      <w:pPr>
        <w:numPr>
          <w:ilvl w:val="0"/>
          <w:numId w:val="14"/>
        </w:numPr>
        <w:tabs>
          <w:tab w:val="left" w:pos="-1440"/>
        </w:tabs>
        <w:spacing w:after="0" w:line="240" w:lineRule="auto"/>
        <w:rPr>
          <w:rFonts w:asciiTheme="minorHAnsi" w:eastAsia="Times New Roman" w:hAnsiTheme="minorHAnsi" w:cs="Arial"/>
          <w:sz w:val="20"/>
          <w:szCs w:val="20"/>
          <w:lang w:val="en-GB"/>
        </w:rPr>
      </w:pPr>
      <w:r w:rsidRPr="00AD2EEB">
        <w:rPr>
          <w:rFonts w:asciiTheme="minorHAnsi" w:eastAsia="Times New Roman" w:hAnsiTheme="minorHAnsi" w:cs="Arial"/>
          <w:sz w:val="20"/>
          <w:szCs w:val="20"/>
          <w:lang w:val="en-GB"/>
        </w:rPr>
        <w:t>preceptor’s evaluation of the resident</w:t>
      </w:r>
    </w:p>
    <w:p w:rsidR="00AD2EEB" w:rsidRPr="00AD2EEB" w:rsidRDefault="00AD2EEB" w:rsidP="00AD2EEB">
      <w:pPr>
        <w:tabs>
          <w:tab w:val="left" w:pos="-1440"/>
        </w:tabs>
        <w:spacing w:after="0" w:line="240" w:lineRule="auto"/>
        <w:rPr>
          <w:rFonts w:asciiTheme="minorHAnsi" w:eastAsia="Times New Roman" w:hAnsiTheme="minorHAnsi" w:cs="Arial"/>
          <w:sz w:val="20"/>
          <w:szCs w:val="20"/>
          <w:lang w:val="en-GB"/>
        </w:rPr>
      </w:pPr>
    </w:p>
    <w:p w:rsidR="00AD2EEB" w:rsidRPr="00AD2EEB" w:rsidRDefault="00AD2EEB" w:rsidP="00AD2EEB">
      <w:pPr>
        <w:tabs>
          <w:tab w:val="left" w:pos="-1440"/>
        </w:tabs>
        <w:spacing w:after="0" w:line="240" w:lineRule="auto"/>
        <w:rPr>
          <w:rFonts w:asciiTheme="minorHAnsi" w:eastAsia="Times New Roman" w:hAnsiTheme="minorHAnsi" w:cs="Arial"/>
          <w:b/>
          <w:sz w:val="20"/>
          <w:szCs w:val="20"/>
          <w:lang w:val="en-GB"/>
        </w:rPr>
      </w:pPr>
      <w:r w:rsidRPr="00AD2EEB">
        <w:rPr>
          <w:rFonts w:asciiTheme="minorHAnsi" w:eastAsia="Times New Roman" w:hAnsiTheme="minorHAnsi" w:cs="Arial"/>
          <w:b/>
          <w:sz w:val="20"/>
          <w:szCs w:val="20"/>
          <w:lang w:val="en-GB"/>
        </w:rPr>
        <w:t>Final evaluations:</w:t>
      </w:r>
    </w:p>
    <w:p w:rsidR="00AD2EEB" w:rsidRPr="00AD2EEB" w:rsidRDefault="00AD2EEB" w:rsidP="00AD2EEB">
      <w:pPr>
        <w:numPr>
          <w:ilvl w:val="0"/>
          <w:numId w:val="15"/>
        </w:numPr>
        <w:tabs>
          <w:tab w:val="left" w:pos="-1440"/>
        </w:tabs>
        <w:spacing w:after="0" w:line="240" w:lineRule="auto"/>
        <w:rPr>
          <w:rFonts w:asciiTheme="minorHAnsi" w:eastAsia="Times New Roman" w:hAnsiTheme="minorHAnsi" w:cs="Arial"/>
          <w:sz w:val="20"/>
          <w:szCs w:val="20"/>
          <w:lang w:val="en-GB"/>
        </w:rPr>
      </w:pPr>
      <w:r w:rsidRPr="00AD2EEB">
        <w:rPr>
          <w:rFonts w:asciiTheme="minorHAnsi" w:eastAsia="Times New Roman" w:hAnsiTheme="minorHAnsi" w:cs="Arial"/>
          <w:sz w:val="20"/>
          <w:szCs w:val="20"/>
          <w:lang w:val="en-GB"/>
        </w:rPr>
        <w:t>resident’s self-evaluation</w:t>
      </w:r>
    </w:p>
    <w:p w:rsidR="00AD2EEB" w:rsidRPr="00AD2EEB" w:rsidRDefault="00AD2EEB" w:rsidP="00AD2EEB">
      <w:pPr>
        <w:numPr>
          <w:ilvl w:val="0"/>
          <w:numId w:val="15"/>
        </w:numPr>
        <w:tabs>
          <w:tab w:val="left" w:pos="-1440"/>
        </w:tabs>
        <w:spacing w:after="0" w:line="240" w:lineRule="auto"/>
        <w:rPr>
          <w:rFonts w:asciiTheme="minorHAnsi" w:eastAsia="Times New Roman" w:hAnsiTheme="minorHAnsi" w:cs="Arial"/>
          <w:sz w:val="20"/>
          <w:szCs w:val="20"/>
          <w:lang w:val="en-GB"/>
        </w:rPr>
      </w:pPr>
      <w:r w:rsidRPr="00AD2EEB">
        <w:rPr>
          <w:rFonts w:asciiTheme="minorHAnsi" w:eastAsia="Times New Roman" w:hAnsiTheme="minorHAnsi" w:cs="Arial"/>
          <w:sz w:val="20"/>
          <w:szCs w:val="20"/>
          <w:lang w:val="en-GB"/>
        </w:rPr>
        <w:t>resident’s evaluation of the rotation and preceptor</w:t>
      </w:r>
    </w:p>
    <w:p w:rsidR="00AD2EEB" w:rsidRPr="00AD2EEB" w:rsidRDefault="00AD2EEB" w:rsidP="00AD2EEB">
      <w:pPr>
        <w:numPr>
          <w:ilvl w:val="0"/>
          <w:numId w:val="15"/>
        </w:numPr>
        <w:tabs>
          <w:tab w:val="left" w:pos="-1440"/>
        </w:tabs>
        <w:spacing w:after="0" w:line="240" w:lineRule="auto"/>
        <w:rPr>
          <w:rFonts w:asciiTheme="minorHAnsi" w:eastAsia="Times New Roman" w:hAnsiTheme="minorHAnsi" w:cs="Arial"/>
          <w:sz w:val="20"/>
          <w:szCs w:val="20"/>
          <w:lang w:val="en-GB"/>
        </w:rPr>
      </w:pPr>
      <w:r w:rsidRPr="00AD2EEB">
        <w:rPr>
          <w:rFonts w:asciiTheme="minorHAnsi" w:eastAsia="Times New Roman" w:hAnsiTheme="minorHAnsi" w:cs="Arial"/>
          <w:sz w:val="20"/>
          <w:szCs w:val="20"/>
          <w:lang w:val="en-GB"/>
        </w:rPr>
        <w:t>preceptor’s evaluation of the resident (Direct Patient Care Rotation In-Training Evaluation of Resident, or ITER)</w:t>
      </w:r>
    </w:p>
    <w:p w:rsidR="00442444" w:rsidRPr="00BD287F" w:rsidRDefault="00442444" w:rsidP="00BD287F">
      <w:pPr>
        <w:spacing w:after="0" w:line="240" w:lineRule="auto"/>
        <w:rPr>
          <w:rFonts w:asciiTheme="minorHAnsi" w:hAnsiTheme="minorHAnsi" w:cs="Tahoma"/>
          <w:sz w:val="20"/>
          <w:szCs w:val="20"/>
        </w:rPr>
      </w:pPr>
    </w:p>
    <w:p w:rsidR="006E3414" w:rsidRPr="00BD287F" w:rsidRDefault="006E3414" w:rsidP="00BD287F">
      <w:pPr>
        <w:pStyle w:val="tahoma"/>
        <w:rPr>
          <w:rFonts w:asciiTheme="minorHAnsi" w:eastAsia="Calibri" w:hAnsiTheme="minorHAnsi" w:cs="Tahoma"/>
          <w:sz w:val="20"/>
        </w:rPr>
      </w:pPr>
    </w:p>
    <w:p w:rsidR="007965D3" w:rsidRPr="007965D3" w:rsidRDefault="007965D3" w:rsidP="007965D3">
      <w:pPr>
        <w:spacing w:after="0" w:line="240" w:lineRule="auto"/>
        <w:rPr>
          <w:rFonts w:eastAsia="Times New Roman" w:cs="Arial"/>
          <w:b/>
          <w:sz w:val="24"/>
          <w:szCs w:val="24"/>
          <w:lang w:val="en-GB"/>
        </w:rPr>
      </w:pPr>
      <w:r w:rsidRPr="007965D3">
        <w:rPr>
          <w:rFonts w:eastAsia="Times New Roman" w:cs="Arial"/>
          <w:b/>
          <w:sz w:val="24"/>
          <w:szCs w:val="24"/>
          <w:lang w:val="en-GB"/>
        </w:rPr>
        <w:t>RESIDENTS PERSONAL LEARNING OBJECTIVES FOR ROTATION</w:t>
      </w:r>
    </w:p>
    <w:p w:rsidR="007965D3" w:rsidRPr="007965D3" w:rsidRDefault="007965D3" w:rsidP="007965D3">
      <w:pPr>
        <w:spacing w:after="0" w:line="240" w:lineRule="auto"/>
        <w:rPr>
          <w:rFonts w:eastAsia="Times New Roman" w:cs="Arial"/>
          <w:b/>
          <w:sz w:val="24"/>
          <w:szCs w:val="24"/>
          <w:lang w:val="en-GB"/>
        </w:rPr>
      </w:pPr>
    </w:p>
    <w:p w:rsidR="007965D3" w:rsidRPr="007965D3" w:rsidRDefault="007965D3" w:rsidP="007965D3">
      <w:pPr>
        <w:spacing w:after="0" w:line="240" w:lineRule="auto"/>
        <w:rPr>
          <w:rFonts w:eastAsia="Times New Roman" w:cs="Arial"/>
          <w:sz w:val="24"/>
          <w:szCs w:val="24"/>
          <w:lang w:val="en-GB"/>
        </w:rPr>
      </w:pPr>
      <w:r w:rsidRPr="007965D3">
        <w:rPr>
          <w:rFonts w:eastAsia="Times New Roman" w:cs="Arial"/>
          <w:sz w:val="24"/>
          <w:szCs w:val="24"/>
          <w:lang w:val="en-GB"/>
        </w:rPr>
        <w:t xml:space="preserve">Prior to the start of the rotation the resident will enter three to five personal learning objectives into their one45 procedure log.  The resident and preceptor will review these personal learning objectives together on the first day of the rotation.  Once the preceptor has read and discussed these personal learning objectives with the resident they will sign off in the procedure feedback log.  The preceptor will then take steps to integrate learning activities into the rotation to help the resident achieve these learning objectives.   </w:t>
      </w:r>
    </w:p>
    <w:p w:rsidR="007965D3" w:rsidRPr="007965D3" w:rsidRDefault="007965D3" w:rsidP="007965D3">
      <w:pPr>
        <w:spacing w:after="0" w:line="240" w:lineRule="auto"/>
        <w:rPr>
          <w:rFonts w:eastAsia="Times New Roman" w:cs="Arial"/>
          <w:sz w:val="24"/>
          <w:szCs w:val="24"/>
          <w:lang w:val="en-GB"/>
        </w:rPr>
      </w:pPr>
    </w:p>
    <w:p w:rsidR="007965D3" w:rsidRPr="007965D3" w:rsidRDefault="007965D3" w:rsidP="007965D3">
      <w:pPr>
        <w:spacing w:after="0" w:line="240" w:lineRule="auto"/>
        <w:rPr>
          <w:rFonts w:eastAsia="Times New Roman" w:cs="Arial"/>
          <w:sz w:val="24"/>
          <w:szCs w:val="24"/>
          <w:lang w:val="en-GB"/>
        </w:rPr>
      </w:pPr>
      <w:r w:rsidRPr="007965D3">
        <w:rPr>
          <w:rFonts w:eastAsia="Times New Roman" w:cs="Arial"/>
          <w:sz w:val="24"/>
          <w:szCs w:val="24"/>
          <w:lang w:val="en-GB"/>
        </w:rPr>
        <w:t xml:space="preserve">The achievement of these objectives will be assessed and documented in section D. of both the midpoint and final evaluation forms. </w:t>
      </w:r>
    </w:p>
    <w:p w:rsidR="007965D3" w:rsidRPr="007965D3" w:rsidRDefault="007965D3" w:rsidP="007965D3">
      <w:pPr>
        <w:spacing w:after="0" w:line="240" w:lineRule="auto"/>
        <w:rPr>
          <w:rFonts w:eastAsia="Times New Roman" w:cs="Arial"/>
          <w:b/>
          <w:sz w:val="24"/>
          <w:szCs w:val="24"/>
          <w:lang w:val="en-GB"/>
        </w:rPr>
      </w:pPr>
    </w:p>
    <w:p w:rsidR="007965D3" w:rsidRDefault="007965D3">
      <w:pPr>
        <w:spacing w:after="0" w:line="240" w:lineRule="auto"/>
        <w:rPr>
          <w:b/>
          <w:sz w:val="28"/>
          <w:lang w:val="en-CA"/>
        </w:rPr>
      </w:pPr>
      <w:r>
        <w:rPr>
          <w:b/>
          <w:sz w:val="28"/>
          <w:lang w:val="en-CA"/>
        </w:rPr>
        <w:br w:type="page"/>
      </w:r>
    </w:p>
    <w:p w:rsidR="007965D3" w:rsidRPr="007965D3" w:rsidRDefault="007965D3" w:rsidP="007965D3">
      <w:pPr>
        <w:rPr>
          <w:b/>
          <w:sz w:val="28"/>
          <w:lang w:val="en-CA"/>
        </w:rPr>
      </w:pPr>
      <w:bookmarkStart w:id="0" w:name="_GoBack"/>
      <w:bookmarkEnd w:id="0"/>
      <w:r w:rsidRPr="007965D3">
        <w:rPr>
          <w:b/>
          <w:sz w:val="28"/>
          <w:lang w:val="en-CA"/>
        </w:rPr>
        <w:t>Goals and Objectives For All Direct Patient Care Rotations (Goals 2-4)</w:t>
      </w:r>
    </w:p>
    <w:p w:rsidR="007965D3" w:rsidRPr="007965D3" w:rsidRDefault="007965D3" w:rsidP="007965D3">
      <w:pPr>
        <w:tabs>
          <w:tab w:val="left" w:pos="-1440"/>
        </w:tabs>
        <w:spacing w:after="0" w:line="240" w:lineRule="auto"/>
        <w:ind w:left="1080" w:hanging="1080"/>
        <w:rPr>
          <w:rFonts w:eastAsia="Times New Roman" w:cs="Arial"/>
          <w:b/>
          <w:sz w:val="24"/>
          <w:szCs w:val="24"/>
          <w:lang w:val="en-GB"/>
        </w:rPr>
      </w:pPr>
      <w:r w:rsidRPr="007965D3">
        <w:rPr>
          <w:rFonts w:eastAsia="Times New Roman" w:cs="Arial"/>
          <w:b/>
          <w:sz w:val="24"/>
          <w:szCs w:val="24"/>
          <w:lang w:val="en-GB"/>
        </w:rPr>
        <w:t>Goal 2:</w:t>
      </w:r>
    </w:p>
    <w:p w:rsidR="007965D3" w:rsidRPr="007965D3" w:rsidRDefault="007965D3" w:rsidP="007965D3">
      <w:pPr>
        <w:tabs>
          <w:tab w:val="left" w:pos="-1440"/>
        </w:tabs>
        <w:spacing w:after="0" w:line="240" w:lineRule="auto"/>
        <w:ind w:left="1080" w:hanging="1080"/>
        <w:rPr>
          <w:rFonts w:eastAsia="Times New Roman" w:cs="Arial"/>
          <w:sz w:val="24"/>
          <w:szCs w:val="24"/>
          <w:lang w:val="en-GB"/>
        </w:rPr>
      </w:pPr>
      <w:r w:rsidRPr="007965D3">
        <w:rPr>
          <w:rFonts w:eastAsia="Times New Roman" w:cs="Arial"/>
          <w:sz w:val="24"/>
          <w:szCs w:val="24"/>
          <w:lang w:val="en-GB"/>
        </w:rPr>
        <w:t xml:space="preserve"> </w:t>
      </w:r>
      <w:r w:rsidRPr="007965D3">
        <w:rPr>
          <w:rFonts w:eastAsia="Times New Roman" w:cs="Arial"/>
          <w:sz w:val="24"/>
          <w:szCs w:val="24"/>
          <w:lang w:val="en-GB"/>
        </w:rPr>
        <w:tab/>
      </w:r>
    </w:p>
    <w:p w:rsidR="007965D3" w:rsidRPr="007965D3" w:rsidRDefault="007965D3" w:rsidP="007965D3">
      <w:pPr>
        <w:tabs>
          <w:tab w:val="left" w:pos="-1440"/>
        </w:tabs>
        <w:spacing w:after="0" w:line="240" w:lineRule="auto"/>
        <w:rPr>
          <w:rFonts w:eastAsia="Times New Roman" w:cs="Arial"/>
          <w:sz w:val="24"/>
          <w:szCs w:val="24"/>
          <w:lang w:val="en-GB"/>
        </w:rPr>
      </w:pPr>
      <w:r w:rsidRPr="007965D3">
        <w:rPr>
          <w:rFonts w:eastAsia="Times New Roman" w:cs="Arial"/>
          <w:sz w:val="24"/>
          <w:szCs w:val="24"/>
          <w:lang w:val="en-GB"/>
        </w:rPr>
        <w:t>Develop and integrate the knowledge required to provide direct patient care as a member of the inter-professional team.</w:t>
      </w:r>
    </w:p>
    <w:p w:rsidR="007965D3" w:rsidRPr="007965D3" w:rsidRDefault="007965D3" w:rsidP="007965D3">
      <w:pPr>
        <w:tabs>
          <w:tab w:val="left" w:pos="-1440"/>
        </w:tabs>
        <w:spacing w:after="0" w:line="240" w:lineRule="auto"/>
        <w:rPr>
          <w:rFonts w:eastAsia="Times New Roman" w:cs="Arial"/>
          <w:b/>
          <w:sz w:val="24"/>
          <w:szCs w:val="24"/>
          <w:lang w:val="en-GB"/>
        </w:rPr>
      </w:pPr>
    </w:p>
    <w:p w:rsidR="007965D3" w:rsidRPr="007965D3" w:rsidRDefault="007965D3" w:rsidP="007965D3">
      <w:pPr>
        <w:tabs>
          <w:tab w:val="left" w:pos="-1440"/>
        </w:tabs>
        <w:spacing w:after="0" w:line="240" w:lineRule="auto"/>
        <w:rPr>
          <w:rFonts w:eastAsia="Times New Roman" w:cs="Arial"/>
          <w:b/>
          <w:sz w:val="24"/>
          <w:szCs w:val="24"/>
          <w:lang w:val="en-GB"/>
        </w:rPr>
      </w:pPr>
      <w:r w:rsidRPr="007965D3">
        <w:rPr>
          <w:rFonts w:eastAsia="Times New Roman" w:cs="Arial"/>
          <w:b/>
          <w:sz w:val="24"/>
          <w:szCs w:val="24"/>
          <w:lang w:val="en-GB"/>
        </w:rPr>
        <w:t>Objectives:</w:t>
      </w:r>
    </w:p>
    <w:p w:rsidR="007965D3" w:rsidRPr="007965D3" w:rsidRDefault="007965D3" w:rsidP="007965D3">
      <w:pPr>
        <w:tabs>
          <w:tab w:val="left" w:pos="-1440"/>
        </w:tabs>
        <w:spacing w:after="0" w:line="240" w:lineRule="auto"/>
        <w:rPr>
          <w:rFonts w:eastAsia="Times New Roman" w:cs="Arial"/>
          <w:b/>
          <w:sz w:val="24"/>
          <w:szCs w:val="24"/>
          <w:lang w:val="en-GB"/>
        </w:rPr>
      </w:pPr>
    </w:p>
    <w:p w:rsidR="007965D3" w:rsidRPr="007965D3" w:rsidRDefault="007965D3" w:rsidP="007965D3">
      <w:pPr>
        <w:tabs>
          <w:tab w:val="left" w:pos="-1440"/>
        </w:tabs>
        <w:spacing w:after="0" w:line="240" w:lineRule="auto"/>
        <w:rPr>
          <w:rFonts w:eastAsia="Times New Roman" w:cs="Arial"/>
          <w:sz w:val="24"/>
          <w:szCs w:val="24"/>
          <w:lang w:val="en-GB"/>
        </w:rPr>
      </w:pPr>
      <w:r w:rsidRPr="007965D3">
        <w:rPr>
          <w:rFonts w:eastAsia="Times New Roman" w:cs="Arial"/>
          <w:sz w:val="24"/>
          <w:szCs w:val="24"/>
          <w:lang w:val="en-GB"/>
        </w:rPr>
        <w:t>The resident will be able to:</w:t>
      </w:r>
    </w:p>
    <w:p w:rsidR="007965D3" w:rsidRPr="007965D3" w:rsidRDefault="007965D3" w:rsidP="007965D3">
      <w:pPr>
        <w:tabs>
          <w:tab w:val="left" w:pos="-1440"/>
        </w:tabs>
        <w:spacing w:after="0" w:line="240" w:lineRule="auto"/>
        <w:rPr>
          <w:rFonts w:eastAsia="Times New Roman" w:cs="Arial"/>
          <w:sz w:val="24"/>
          <w:szCs w:val="24"/>
          <w:lang w:val="en-GB"/>
        </w:rPr>
      </w:pPr>
    </w:p>
    <w:p w:rsidR="007965D3" w:rsidRPr="007965D3" w:rsidRDefault="007965D3" w:rsidP="007965D3">
      <w:pPr>
        <w:numPr>
          <w:ilvl w:val="0"/>
          <w:numId w:val="20"/>
        </w:numPr>
        <w:tabs>
          <w:tab w:val="left" w:pos="-1440"/>
        </w:tabs>
        <w:spacing w:after="0" w:line="240" w:lineRule="auto"/>
        <w:ind w:left="720"/>
        <w:contextualSpacing/>
        <w:rPr>
          <w:rFonts w:eastAsia="Times New Roman" w:cs="Arial"/>
          <w:sz w:val="24"/>
          <w:szCs w:val="24"/>
          <w:lang w:val="en-GB"/>
        </w:rPr>
      </w:pPr>
      <w:r w:rsidRPr="007965D3">
        <w:rPr>
          <w:rFonts w:eastAsia="Times New Roman" w:cs="Arial"/>
          <w:sz w:val="24"/>
          <w:szCs w:val="24"/>
          <w:lang w:val="en-GB"/>
        </w:rPr>
        <w:t>Relate knowledge of the pathophysiology, risk factors, etiology and clinical presentation of medical conditions, including symptoms, physical assessment, relevant diagnostics, and laboratory findings, to patient-specific clinical findings to make appropriate, patient-specific drug therapy recommendations. (2018 CPRB 3.1.1.b)</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2.</w:t>
      </w:r>
      <w:r w:rsidRPr="007965D3">
        <w:rPr>
          <w:rFonts w:eastAsia="Times New Roman" w:cs="Arial"/>
          <w:sz w:val="24"/>
          <w:szCs w:val="24"/>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3.</w:t>
      </w:r>
      <w:r w:rsidRPr="007965D3">
        <w:rPr>
          <w:rFonts w:eastAsia="Times New Roman" w:cs="Arial"/>
          <w:sz w:val="24"/>
          <w:szCs w:val="24"/>
          <w:lang w:val="en-GB"/>
        </w:rPr>
        <w:tab/>
        <w:t xml:space="preserve">Acquire and utilize knowledge of safe medication practices to manage and improve medication use for patients. (2018 CPRB 3.2.5, 3.2.6, 3.3.2) </w:t>
      </w:r>
    </w:p>
    <w:p w:rsidR="007965D3" w:rsidRPr="007965D3" w:rsidRDefault="007965D3" w:rsidP="007965D3">
      <w:pPr>
        <w:tabs>
          <w:tab w:val="left" w:pos="-1440"/>
        </w:tabs>
        <w:spacing w:after="0" w:line="240" w:lineRule="auto"/>
        <w:ind w:left="720" w:hanging="720"/>
        <w:rPr>
          <w:rFonts w:eastAsia="Times New Roman" w:cs="Arial"/>
          <w:b/>
          <w:sz w:val="24"/>
          <w:szCs w:val="24"/>
          <w:lang w:val="en-GB"/>
        </w:rPr>
      </w:pPr>
    </w:p>
    <w:p w:rsidR="007965D3" w:rsidRPr="007965D3" w:rsidRDefault="007965D3" w:rsidP="007965D3">
      <w:pPr>
        <w:tabs>
          <w:tab w:val="left" w:pos="-1440"/>
        </w:tabs>
        <w:spacing w:after="0" w:line="240" w:lineRule="auto"/>
        <w:ind w:left="1440" w:hanging="1440"/>
        <w:rPr>
          <w:rFonts w:eastAsia="Times New Roman" w:cs="Arial"/>
          <w:sz w:val="24"/>
          <w:szCs w:val="24"/>
          <w:lang w:val="en-GB"/>
        </w:rPr>
      </w:pPr>
      <w:r w:rsidRPr="007965D3">
        <w:rPr>
          <w:rFonts w:eastAsia="Times New Roman" w:cs="Arial"/>
          <w:b/>
          <w:sz w:val="24"/>
          <w:szCs w:val="24"/>
          <w:lang w:val="en-GB"/>
        </w:rPr>
        <w:t>Goal 3:</w:t>
      </w:r>
      <w:r w:rsidRPr="007965D3">
        <w:rPr>
          <w:rFonts w:eastAsia="Times New Roman" w:cs="Arial"/>
          <w:sz w:val="24"/>
          <w:szCs w:val="24"/>
          <w:lang w:val="en-GB"/>
        </w:rPr>
        <w:t xml:space="preserve"> </w:t>
      </w:r>
      <w:r w:rsidRPr="007965D3">
        <w:rPr>
          <w:rFonts w:eastAsia="Times New Roman" w:cs="Arial"/>
          <w:sz w:val="24"/>
          <w:szCs w:val="24"/>
          <w:lang w:val="en-GB"/>
        </w:rPr>
        <w:tab/>
      </w:r>
    </w:p>
    <w:p w:rsidR="007965D3" w:rsidRPr="007965D3" w:rsidRDefault="007965D3" w:rsidP="007965D3">
      <w:pPr>
        <w:tabs>
          <w:tab w:val="left" w:pos="-1440"/>
        </w:tabs>
        <w:spacing w:after="0" w:line="240" w:lineRule="auto"/>
        <w:ind w:left="1440" w:hanging="1440"/>
        <w:rPr>
          <w:rFonts w:eastAsia="Times New Roman" w:cs="Arial"/>
          <w:sz w:val="24"/>
          <w:szCs w:val="24"/>
          <w:lang w:val="en-GB"/>
        </w:rPr>
      </w:pPr>
    </w:p>
    <w:p w:rsidR="007965D3" w:rsidRPr="007965D3" w:rsidRDefault="007965D3" w:rsidP="007965D3">
      <w:pPr>
        <w:tabs>
          <w:tab w:val="left" w:pos="-1440"/>
        </w:tabs>
        <w:spacing w:after="0" w:line="240" w:lineRule="auto"/>
        <w:rPr>
          <w:rFonts w:eastAsia="Times New Roman" w:cs="Arial"/>
          <w:sz w:val="24"/>
          <w:szCs w:val="24"/>
          <w:lang w:val="en-GB"/>
        </w:rPr>
      </w:pPr>
      <w:r w:rsidRPr="007965D3">
        <w:rPr>
          <w:rFonts w:eastAsia="Times New Roman" w:cs="Arial"/>
          <w:sz w:val="24"/>
          <w:szCs w:val="24"/>
          <w:lang w:val="en-GB"/>
        </w:rPr>
        <w:t>Demonstrate the necessary clinical skills to provide direct patient care as a member of the inter-professional team.</w:t>
      </w:r>
    </w:p>
    <w:p w:rsidR="007965D3" w:rsidRPr="007965D3" w:rsidRDefault="007965D3" w:rsidP="007965D3">
      <w:pPr>
        <w:tabs>
          <w:tab w:val="left" w:pos="-1440"/>
        </w:tabs>
        <w:spacing w:after="0" w:line="240" w:lineRule="auto"/>
        <w:rPr>
          <w:rFonts w:eastAsia="Times New Roman" w:cs="Arial"/>
          <w:sz w:val="24"/>
          <w:szCs w:val="24"/>
          <w:lang w:val="en-GB"/>
        </w:rPr>
      </w:pPr>
    </w:p>
    <w:p w:rsidR="007965D3" w:rsidRPr="007965D3" w:rsidRDefault="007965D3" w:rsidP="007965D3">
      <w:pPr>
        <w:tabs>
          <w:tab w:val="left" w:pos="-1440"/>
        </w:tabs>
        <w:spacing w:after="0" w:line="240" w:lineRule="auto"/>
        <w:rPr>
          <w:rFonts w:eastAsia="Times New Roman" w:cs="Arial"/>
          <w:b/>
          <w:sz w:val="24"/>
          <w:szCs w:val="24"/>
          <w:lang w:val="en-GB"/>
        </w:rPr>
      </w:pPr>
      <w:r w:rsidRPr="007965D3">
        <w:rPr>
          <w:rFonts w:eastAsia="Times New Roman" w:cs="Arial"/>
          <w:b/>
          <w:sz w:val="24"/>
          <w:szCs w:val="24"/>
          <w:lang w:val="en-GB"/>
        </w:rPr>
        <w:t>Objectives:</w:t>
      </w:r>
    </w:p>
    <w:p w:rsidR="007965D3" w:rsidRPr="007965D3" w:rsidRDefault="007965D3" w:rsidP="007965D3">
      <w:pPr>
        <w:tabs>
          <w:tab w:val="left" w:pos="-1440"/>
        </w:tabs>
        <w:spacing w:after="0" w:line="240" w:lineRule="auto"/>
        <w:rPr>
          <w:rFonts w:eastAsia="Times New Roman" w:cs="Arial"/>
          <w:b/>
          <w:sz w:val="24"/>
          <w:szCs w:val="24"/>
          <w:lang w:val="en-GB"/>
        </w:rPr>
      </w:pPr>
    </w:p>
    <w:p w:rsidR="007965D3" w:rsidRPr="007965D3" w:rsidRDefault="007965D3" w:rsidP="007965D3">
      <w:pPr>
        <w:tabs>
          <w:tab w:val="left" w:pos="-1440"/>
        </w:tabs>
        <w:spacing w:after="0" w:line="240" w:lineRule="auto"/>
        <w:rPr>
          <w:rFonts w:eastAsia="Times New Roman" w:cs="Arial"/>
          <w:sz w:val="24"/>
          <w:szCs w:val="24"/>
          <w:lang w:val="en-GB"/>
        </w:rPr>
      </w:pPr>
      <w:r w:rsidRPr="007965D3">
        <w:rPr>
          <w:rFonts w:eastAsia="Times New Roman" w:cs="Arial"/>
          <w:sz w:val="24"/>
          <w:szCs w:val="24"/>
          <w:lang w:val="en-GB"/>
        </w:rPr>
        <w:t>The resident will be able to:</w:t>
      </w:r>
    </w:p>
    <w:p w:rsidR="007965D3" w:rsidRPr="007965D3" w:rsidRDefault="007965D3" w:rsidP="007965D3">
      <w:pPr>
        <w:tabs>
          <w:tab w:val="left" w:pos="-1440"/>
        </w:tabs>
        <w:spacing w:after="0" w:line="240" w:lineRule="auto"/>
        <w:rPr>
          <w:rFonts w:eastAsia="Times New Roman" w:cs="Arial"/>
          <w:sz w:val="24"/>
          <w:szCs w:val="24"/>
          <w:lang w:val="en-GB"/>
        </w:rPr>
      </w:pP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w:t>
      </w:r>
      <w:r w:rsidRPr="007965D3">
        <w:rPr>
          <w:rFonts w:eastAsia="Times New Roman" w:cs="Arial"/>
          <w:sz w:val="24"/>
          <w:szCs w:val="24"/>
          <w:lang w:val="en-GB"/>
        </w:rPr>
        <w:tab/>
        <w:t xml:space="preserve">Place a high priority on, and be accountable for, selecting and providing care to patients who are most likely to experience drug therapy problems. (2018 CPRB 3.1.1.a, 3.1.7)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2.</w:t>
      </w:r>
      <w:r w:rsidRPr="007965D3">
        <w:rPr>
          <w:rFonts w:eastAsia="Times New Roman" w:cs="Arial"/>
          <w:sz w:val="24"/>
          <w:szCs w:val="24"/>
          <w:lang w:val="en-GB"/>
        </w:rPr>
        <w:tab/>
        <w:t xml:space="preserve">Establish a respectful, professional, ethical relationship with the patient and/or their caregiver(s). (2018 CPRB 3.1.4, 3.1.8.a)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3.</w:t>
      </w:r>
      <w:r w:rsidRPr="007965D3">
        <w:rPr>
          <w:rFonts w:eastAsia="Times New Roman" w:cs="Arial"/>
          <w:sz w:val="24"/>
          <w:szCs w:val="24"/>
          <w:lang w:val="en-GB"/>
        </w:rPr>
        <w:tab/>
        <w:t xml:space="preserve">Gather relevant patient information through patient interview and from all appropriate sources. (2018 CPRB 3.1.8.d.e)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4.</w:t>
      </w:r>
      <w:r w:rsidRPr="007965D3">
        <w:rPr>
          <w:rFonts w:eastAsia="Times New Roman" w:cs="Arial"/>
          <w:sz w:val="24"/>
          <w:szCs w:val="24"/>
          <w:lang w:val="en-GB"/>
        </w:rPr>
        <w:tab/>
        <w:t xml:space="preserve">Develop a prioritized medical problem list and describe the currently active issues that are responsible for the patient’s admission or clinic visit. (2018 CPRB 3.1.8.f)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5.</w:t>
      </w:r>
      <w:r w:rsidRPr="007965D3">
        <w:rPr>
          <w:rFonts w:eastAsia="Times New Roman" w:cs="Arial"/>
          <w:sz w:val="24"/>
          <w:szCs w:val="24"/>
          <w:lang w:val="en-GB"/>
        </w:rPr>
        <w:tab/>
        <w:t xml:space="preserve">Identify, justify, and prioritize a list of patient-specific drug therapy problems. (2018 CPRB 3.1.8.c, 3.2.4)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6.</w:t>
      </w:r>
      <w:r w:rsidRPr="007965D3">
        <w:rPr>
          <w:rFonts w:eastAsia="Times New Roman" w:cs="Arial"/>
          <w:sz w:val="24"/>
          <w:szCs w:val="24"/>
          <w:lang w:val="en-GB"/>
        </w:rPr>
        <w:tab/>
        <w:t xml:space="preserve">Establish and incorporate patient’s desired outcome(s) of therapy and principles of shared decision making into his/her practice.  (2018 CPRB 3.1.5, 3.1.6, 3.1.8.b.f)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7.</w:t>
      </w:r>
      <w:r w:rsidRPr="007965D3">
        <w:rPr>
          <w:rFonts w:eastAsia="Times New Roman" w:cs="Arial"/>
          <w:sz w:val="24"/>
          <w:szCs w:val="24"/>
          <w:lang w:val="en-GB"/>
        </w:rPr>
        <w:tab/>
        <w:t xml:space="preserve">Establish care plans for individual patients that include consideration of the patient's goals and the roles of the other team members. (2018 CPRB 3.1.5, 3.1.6, 3.1.8.b.f)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8.</w:t>
      </w:r>
      <w:r w:rsidRPr="007965D3">
        <w:rPr>
          <w:rFonts w:eastAsia="Times New Roman" w:cs="Arial"/>
          <w:sz w:val="24"/>
          <w:szCs w:val="24"/>
          <w:lang w:val="en-GB"/>
        </w:rPr>
        <w:tab/>
        <w:t xml:space="preserve">Identify, prioritize, assess, and justify a list of reasonable therapeutic alternatives and discuss pros/cons of each, considering efficacy, safety, patient factors, administration issues, and cost. (2018 CPRB 3.1.2.b.c, 3.1.8.d.e.f)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9.</w:t>
      </w:r>
      <w:r w:rsidRPr="007965D3">
        <w:rPr>
          <w:rFonts w:eastAsia="Times New Roman" w:cs="Arial"/>
          <w:sz w:val="24"/>
          <w:szCs w:val="24"/>
          <w:lang w:val="en-GB"/>
        </w:rPr>
        <w:tab/>
        <w:t xml:space="preserve">Develop, prioritize, justify, defend and implement a list of patient-specific recommendations for identified drug therapy problems. (2018 CPRB 3.1.1.d, 3.1.3.c,  3.1.6,3.1.8.f.g)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10.</w:t>
      </w:r>
      <w:r w:rsidRPr="007965D3">
        <w:rPr>
          <w:rFonts w:eastAsia="Times New Roman" w:cs="Arial"/>
          <w:sz w:val="24"/>
          <w:szCs w:val="24"/>
          <w:lang w:val="en-GB"/>
        </w:rPr>
        <w:tab/>
        <w:t xml:space="preserve">Design and implement monitoring plans for drug therapy outcomes that accommodate new or changing information. Provide patient education related to their medication, self-management and or monitoring (2018 CPRB 3.1.8.h.i)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11.</w:t>
      </w:r>
      <w:r w:rsidRPr="007965D3">
        <w:rPr>
          <w:rFonts w:eastAsia="Times New Roman" w:cs="Arial"/>
          <w:sz w:val="24"/>
          <w:szCs w:val="24"/>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12.</w:t>
      </w:r>
      <w:r w:rsidRPr="007965D3">
        <w:rPr>
          <w:rFonts w:eastAsia="Times New Roman" w:cs="Arial"/>
          <w:sz w:val="24"/>
          <w:szCs w:val="24"/>
          <w:lang w:val="en-GB"/>
        </w:rPr>
        <w:tab/>
        <w:t>Recognize when care should be handed over to another team member. (2018 CPRB 3.1.3.a.b.e.f)</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13.</w:t>
      </w:r>
      <w:r w:rsidRPr="007965D3">
        <w:rPr>
          <w:rFonts w:eastAsia="Times New Roman" w:cs="Arial"/>
          <w:sz w:val="24"/>
          <w:szCs w:val="24"/>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14.</w:t>
      </w:r>
      <w:r w:rsidRPr="007965D3">
        <w:rPr>
          <w:rFonts w:eastAsia="Times New Roman" w:cs="Arial"/>
          <w:sz w:val="24"/>
          <w:szCs w:val="24"/>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15.</w:t>
      </w:r>
      <w:r w:rsidRPr="007965D3">
        <w:rPr>
          <w:rFonts w:eastAsia="Times New Roman" w:cs="Arial"/>
          <w:sz w:val="24"/>
          <w:szCs w:val="24"/>
          <w:lang w:val="en-GB"/>
        </w:rPr>
        <w:tab/>
        <w:t xml:space="preserve">Independently prioritize tasks, think critically, use scientific reasoning, problem solve and manage own time. (2018 CPRB 2.1.5.3, 3.1.1.c, 3.4.1) </w:t>
      </w:r>
    </w:p>
    <w:p w:rsidR="007965D3" w:rsidRPr="007965D3" w:rsidRDefault="007965D3" w:rsidP="007965D3">
      <w:pPr>
        <w:tabs>
          <w:tab w:val="left" w:pos="-1440"/>
        </w:tabs>
        <w:spacing w:after="0" w:line="240" w:lineRule="auto"/>
        <w:rPr>
          <w:rFonts w:eastAsia="Times New Roman" w:cs="Arial"/>
          <w:sz w:val="24"/>
          <w:szCs w:val="24"/>
          <w:lang w:val="en-GB"/>
        </w:rPr>
      </w:pPr>
    </w:p>
    <w:p w:rsidR="007965D3" w:rsidRPr="007965D3" w:rsidRDefault="007965D3" w:rsidP="007965D3">
      <w:pPr>
        <w:tabs>
          <w:tab w:val="left" w:pos="-1440"/>
        </w:tabs>
        <w:spacing w:after="0" w:line="240" w:lineRule="auto"/>
        <w:rPr>
          <w:rFonts w:eastAsia="Times New Roman" w:cs="Arial"/>
          <w:sz w:val="24"/>
          <w:szCs w:val="24"/>
          <w:lang w:val="en-GB"/>
        </w:rPr>
      </w:pPr>
    </w:p>
    <w:p w:rsidR="007965D3" w:rsidRPr="007965D3" w:rsidRDefault="007965D3" w:rsidP="007965D3">
      <w:pPr>
        <w:tabs>
          <w:tab w:val="left" w:pos="-1440"/>
        </w:tabs>
        <w:spacing w:after="0" w:line="240" w:lineRule="auto"/>
        <w:ind w:left="1440" w:hanging="1440"/>
        <w:rPr>
          <w:rFonts w:eastAsia="Times New Roman" w:cs="Arial"/>
          <w:sz w:val="24"/>
          <w:szCs w:val="24"/>
          <w:lang w:val="en-GB"/>
        </w:rPr>
      </w:pPr>
      <w:r w:rsidRPr="007965D3">
        <w:rPr>
          <w:rFonts w:eastAsia="Times New Roman" w:cs="Arial"/>
          <w:b/>
          <w:sz w:val="24"/>
          <w:szCs w:val="24"/>
          <w:lang w:val="en-GB"/>
        </w:rPr>
        <w:t>Goal 4:</w:t>
      </w:r>
      <w:r w:rsidRPr="007965D3">
        <w:rPr>
          <w:rFonts w:eastAsia="Times New Roman" w:cs="Arial"/>
          <w:sz w:val="24"/>
          <w:szCs w:val="24"/>
          <w:lang w:val="en-GB"/>
        </w:rPr>
        <w:t xml:space="preserve"> </w:t>
      </w:r>
      <w:r w:rsidRPr="007965D3">
        <w:rPr>
          <w:rFonts w:eastAsia="Times New Roman" w:cs="Arial"/>
          <w:sz w:val="24"/>
          <w:szCs w:val="24"/>
          <w:lang w:val="en-GB"/>
        </w:rPr>
        <w:tab/>
      </w:r>
    </w:p>
    <w:p w:rsidR="007965D3" w:rsidRPr="007965D3" w:rsidRDefault="007965D3" w:rsidP="007965D3">
      <w:pPr>
        <w:tabs>
          <w:tab w:val="left" w:pos="-1440"/>
        </w:tabs>
        <w:spacing w:after="0" w:line="240" w:lineRule="auto"/>
        <w:ind w:left="1440" w:hanging="1440"/>
        <w:rPr>
          <w:rFonts w:eastAsia="Times New Roman" w:cs="Arial"/>
          <w:sz w:val="24"/>
          <w:szCs w:val="24"/>
          <w:lang w:val="en-GB"/>
        </w:rPr>
      </w:pPr>
    </w:p>
    <w:p w:rsidR="007965D3" w:rsidRPr="007965D3" w:rsidRDefault="007965D3" w:rsidP="007965D3">
      <w:pPr>
        <w:tabs>
          <w:tab w:val="left" w:pos="-1440"/>
        </w:tabs>
        <w:spacing w:after="0" w:line="240" w:lineRule="auto"/>
        <w:rPr>
          <w:rFonts w:eastAsia="Times New Roman" w:cs="Arial"/>
          <w:sz w:val="24"/>
          <w:szCs w:val="24"/>
          <w:lang w:val="en-GB"/>
        </w:rPr>
      </w:pPr>
      <w:r w:rsidRPr="007965D3">
        <w:rPr>
          <w:rFonts w:eastAsia="Times New Roman" w:cs="Arial"/>
          <w:sz w:val="24"/>
          <w:szCs w:val="24"/>
          <w:lang w:val="en-GB"/>
        </w:rPr>
        <w:t>Demonstrate the attitudes and behaviours that are hallmarks of a practice leader and mature professional.</w:t>
      </w:r>
    </w:p>
    <w:p w:rsidR="007965D3" w:rsidRPr="007965D3" w:rsidRDefault="007965D3" w:rsidP="007965D3">
      <w:pPr>
        <w:tabs>
          <w:tab w:val="left" w:pos="-1440"/>
        </w:tabs>
        <w:spacing w:after="0" w:line="240" w:lineRule="auto"/>
        <w:rPr>
          <w:rFonts w:eastAsia="Times New Roman" w:cs="Arial"/>
          <w:sz w:val="24"/>
          <w:szCs w:val="24"/>
          <w:lang w:val="en-GB"/>
        </w:rPr>
      </w:pPr>
    </w:p>
    <w:p w:rsidR="007965D3" w:rsidRPr="007965D3" w:rsidRDefault="007965D3" w:rsidP="007965D3">
      <w:pPr>
        <w:tabs>
          <w:tab w:val="left" w:pos="-1440"/>
        </w:tabs>
        <w:spacing w:after="0" w:line="240" w:lineRule="auto"/>
        <w:rPr>
          <w:rFonts w:eastAsia="Times New Roman" w:cs="Arial"/>
          <w:b/>
          <w:sz w:val="24"/>
          <w:szCs w:val="24"/>
          <w:lang w:val="en-GB"/>
        </w:rPr>
      </w:pPr>
      <w:r w:rsidRPr="007965D3">
        <w:rPr>
          <w:rFonts w:eastAsia="Times New Roman" w:cs="Arial"/>
          <w:b/>
          <w:sz w:val="24"/>
          <w:szCs w:val="24"/>
          <w:lang w:val="en-GB"/>
        </w:rPr>
        <w:t>Objectives:</w:t>
      </w:r>
    </w:p>
    <w:p w:rsidR="007965D3" w:rsidRPr="007965D3" w:rsidRDefault="007965D3" w:rsidP="007965D3">
      <w:pPr>
        <w:tabs>
          <w:tab w:val="left" w:pos="-1440"/>
        </w:tabs>
        <w:spacing w:after="0" w:line="240" w:lineRule="auto"/>
        <w:rPr>
          <w:rFonts w:eastAsia="Times New Roman" w:cs="Arial"/>
          <w:b/>
          <w:sz w:val="24"/>
          <w:szCs w:val="24"/>
          <w:lang w:val="en-GB"/>
        </w:rPr>
      </w:pPr>
    </w:p>
    <w:p w:rsidR="007965D3" w:rsidRPr="007965D3" w:rsidRDefault="007965D3" w:rsidP="007965D3">
      <w:pPr>
        <w:tabs>
          <w:tab w:val="left" w:pos="-1440"/>
        </w:tabs>
        <w:spacing w:after="0" w:line="240" w:lineRule="auto"/>
        <w:rPr>
          <w:rFonts w:eastAsia="Times New Roman" w:cs="Arial"/>
          <w:sz w:val="24"/>
          <w:szCs w:val="24"/>
          <w:lang w:val="en-GB"/>
        </w:rPr>
      </w:pPr>
      <w:r w:rsidRPr="007965D3">
        <w:rPr>
          <w:rFonts w:eastAsia="Times New Roman" w:cs="Arial"/>
          <w:sz w:val="24"/>
          <w:szCs w:val="24"/>
          <w:lang w:val="en-GB"/>
        </w:rPr>
        <w:t>The resident will:</w:t>
      </w:r>
    </w:p>
    <w:p w:rsidR="007965D3" w:rsidRPr="007965D3" w:rsidRDefault="007965D3" w:rsidP="007965D3">
      <w:pPr>
        <w:tabs>
          <w:tab w:val="left" w:pos="-1440"/>
        </w:tabs>
        <w:spacing w:after="0" w:line="240" w:lineRule="auto"/>
        <w:rPr>
          <w:rFonts w:eastAsia="Times New Roman" w:cs="Arial"/>
          <w:sz w:val="24"/>
          <w:szCs w:val="24"/>
          <w:lang w:val="en-GB"/>
        </w:rPr>
      </w:pPr>
    </w:p>
    <w:p w:rsidR="007965D3" w:rsidRPr="007965D3" w:rsidRDefault="007965D3" w:rsidP="007965D3">
      <w:pPr>
        <w:tabs>
          <w:tab w:val="left" w:pos="-1440"/>
        </w:tabs>
        <w:spacing w:after="0" w:line="240" w:lineRule="auto"/>
        <w:ind w:left="720" w:hanging="720"/>
        <w:rPr>
          <w:rFonts w:eastAsia="Times New Roman" w:cs="Arial"/>
          <w:sz w:val="24"/>
          <w:szCs w:val="24"/>
          <w:lang w:val="en-GB"/>
        </w:rPr>
      </w:pPr>
      <w:r w:rsidRPr="007965D3">
        <w:rPr>
          <w:rFonts w:eastAsia="Times New Roman" w:cs="Arial"/>
          <w:sz w:val="24"/>
          <w:szCs w:val="24"/>
          <w:lang w:val="en-GB"/>
        </w:rPr>
        <w:t>1.</w:t>
      </w:r>
      <w:r w:rsidRPr="007965D3">
        <w:rPr>
          <w:rFonts w:eastAsia="Times New Roman" w:cs="Arial"/>
          <w:sz w:val="24"/>
          <w:szCs w:val="24"/>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7965D3" w:rsidRPr="007965D3" w:rsidRDefault="007965D3" w:rsidP="007965D3">
      <w:pPr>
        <w:ind w:left="720" w:hanging="720"/>
        <w:rPr>
          <w:lang w:val="en-CA"/>
        </w:rPr>
      </w:pPr>
      <w:r w:rsidRPr="007965D3">
        <w:rPr>
          <w:rFonts w:eastAsia="Times New Roman" w:cs="Arial"/>
          <w:sz w:val="24"/>
          <w:szCs w:val="24"/>
          <w:lang w:val="en-GB"/>
        </w:rPr>
        <w:t>2.</w:t>
      </w:r>
      <w:r w:rsidRPr="007965D3">
        <w:rPr>
          <w:rFonts w:eastAsia="Times New Roman" w:cs="Arial"/>
          <w:sz w:val="24"/>
          <w:szCs w:val="24"/>
          <w:lang w:val="en-GB"/>
        </w:rPr>
        <w:tab/>
        <w:t>Demonstrate commitment to the profession, exhibiting professional and ethical conduct. Demonstrate respect for colleagues and members of care teams and understand of role within the inter-professional team. (2018 CPRB 2.1.5.6, 3.1.3.a.b.c.d, 3.2.2, 3.3.4)</w:t>
      </w:r>
    </w:p>
    <w:p w:rsidR="007965D3" w:rsidRPr="007965D3" w:rsidRDefault="007965D3" w:rsidP="007965D3">
      <w:pPr>
        <w:tabs>
          <w:tab w:val="left" w:pos="-1440"/>
        </w:tabs>
        <w:spacing w:after="0" w:line="240" w:lineRule="auto"/>
        <w:rPr>
          <w:rFonts w:eastAsia="Times New Roman" w:cs="Arial"/>
          <w:sz w:val="24"/>
          <w:szCs w:val="24"/>
          <w:lang w:val="en-GB"/>
        </w:rPr>
      </w:pPr>
    </w:p>
    <w:p w:rsidR="006E3414" w:rsidRPr="00BD287F" w:rsidRDefault="006E3414" w:rsidP="00BD287F">
      <w:pPr>
        <w:pStyle w:val="tahoma"/>
        <w:rPr>
          <w:rFonts w:asciiTheme="minorHAnsi" w:hAnsiTheme="minorHAnsi" w:cs="Tahoma"/>
          <w:b/>
          <w:sz w:val="20"/>
        </w:rPr>
      </w:pPr>
    </w:p>
    <w:p w:rsidR="00C63046" w:rsidRPr="00BD287F" w:rsidRDefault="00C63046" w:rsidP="00BD287F">
      <w:pPr>
        <w:pStyle w:val="ColorfulList-Accent11"/>
        <w:spacing w:after="0" w:line="240" w:lineRule="auto"/>
        <w:ind w:left="0"/>
        <w:rPr>
          <w:rFonts w:asciiTheme="minorHAnsi" w:hAnsiTheme="minorHAnsi" w:cs="Tahoma"/>
          <w:sz w:val="20"/>
          <w:szCs w:val="20"/>
        </w:rPr>
      </w:pPr>
    </w:p>
    <w:sectPr w:rsidR="00C63046" w:rsidRPr="00BD287F" w:rsidSect="002560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E3" w:rsidRDefault="00834DE3" w:rsidP="000F199C">
      <w:pPr>
        <w:spacing w:after="0" w:line="240" w:lineRule="auto"/>
      </w:pPr>
      <w:r>
        <w:separator/>
      </w:r>
    </w:p>
  </w:endnote>
  <w:endnote w:type="continuationSeparator" w:id="0">
    <w:p w:rsidR="00834DE3" w:rsidRDefault="00834DE3" w:rsidP="000F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BA" w:rsidRPr="008E7273" w:rsidRDefault="008E7273" w:rsidP="008E7273">
    <w:pPr>
      <w:pStyle w:val="Footer"/>
      <w:rPr>
        <w:rFonts w:ascii="Tahoma" w:hAnsi="Tahoma" w:cs="Tahoma"/>
        <w:sz w:val="16"/>
        <w:szCs w:val="20"/>
      </w:rPr>
    </w:pPr>
    <w:r w:rsidRPr="008E7273">
      <w:rPr>
        <w:rFonts w:ascii="Tahoma" w:hAnsi="Tahoma" w:cs="Tahoma"/>
        <w:sz w:val="16"/>
        <w:szCs w:val="20"/>
      </w:rPr>
      <w:t xml:space="preserve">Last </w:t>
    </w:r>
    <w:r w:rsidR="007965D3">
      <w:rPr>
        <w:rFonts w:ascii="Tahoma" w:hAnsi="Tahoma" w:cs="Tahoma"/>
        <w:sz w:val="16"/>
        <w:szCs w:val="20"/>
      </w:rPr>
      <w:t>revised July 2019</w:t>
    </w:r>
    <w:r w:rsidRPr="008E7273">
      <w:rPr>
        <w:rFonts w:ascii="Tahoma" w:hAnsi="Tahoma" w:cs="Tahoma"/>
        <w:sz w:val="16"/>
        <w:szCs w:val="20"/>
      </w:rPr>
      <w:tab/>
    </w:r>
    <w:r w:rsidRPr="008E7273">
      <w:rPr>
        <w:rFonts w:ascii="Tahoma" w:hAnsi="Tahoma" w:cs="Tahoma"/>
        <w:sz w:val="16"/>
        <w:szCs w:val="20"/>
      </w:rPr>
      <w:tab/>
    </w:r>
    <w:r w:rsidR="009660BA" w:rsidRPr="008E7273">
      <w:rPr>
        <w:rFonts w:ascii="Tahoma" w:hAnsi="Tahoma" w:cs="Tahoma"/>
        <w:sz w:val="16"/>
        <w:szCs w:val="20"/>
      </w:rPr>
      <w:t xml:space="preserve">Page </w:t>
    </w:r>
    <w:r w:rsidR="006015EE" w:rsidRPr="008E7273">
      <w:rPr>
        <w:rFonts w:ascii="Tahoma" w:hAnsi="Tahoma" w:cs="Tahoma"/>
        <w:b/>
        <w:sz w:val="16"/>
        <w:szCs w:val="20"/>
      </w:rPr>
      <w:fldChar w:fldCharType="begin"/>
    </w:r>
    <w:r w:rsidR="009660BA" w:rsidRPr="008E7273">
      <w:rPr>
        <w:rFonts w:ascii="Tahoma" w:hAnsi="Tahoma" w:cs="Tahoma"/>
        <w:b/>
        <w:sz w:val="16"/>
        <w:szCs w:val="20"/>
      </w:rPr>
      <w:instrText xml:space="preserve"> PAGE </w:instrText>
    </w:r>
    <w:r w:rsidR="006015EE" w:rsidRPr="008E7273">
      <w:rPr>
        <w:rFonts w:ascii="Tahoma" w:hAnsi="Tahoma" w:cs="Tahoma"/>
        <w:b/>
        <w:sz w:val="16"/>
        <w:szCs w:val="20"/>
      </w:rPr>
      <w:fldChar w:fldCharType="separate"/>
    </w:r>
    <w:r w:rsidR="007965D3">
      <w:rPr>
        <w:rFonts w:ascii="Tahoma" w:hAnsi="Tahoma" w:cs="Tahoma"/>
        <w:b/>
        <w:noProof/>
        <w:sz w:val="16"/>
        <w:szCs w:val="20"/>
      </w:rPr>
      <w:t>4</w:t>
    </w:r>
    <w:r w:rsidR="006015EE" w:rsidRPr="008E7273">
      <w:rPr>
        <w:rFonts w:ascii="Tahoma" w:hAnsi="Tahoma" w:cs="Tahoma"/>
        <w:b/>
        <w:sz w:val="16"/>
        <w:szCs w:val="20"/>
      </w:rPr>
      <w:fldChar w:fldCharType="end"/>
    </w:r>
    <w:r w:rsidR="009660BA" w:rsidRPr="008E7273">
      <w:rPr>
        <w:rFonts w:ascii="Tahoma" w:hAnsi="Tahoma" w:cs="Tahoma"/>
        <w:sz w:val="16"/>
        <w:szCs w:val="20"/>
      </w:rPr>
      <w:t xml:space="preserve"> of </w:t>
    </w:r>
    <w:r w:rsidR="006015EE" w:rsidRPr="008E7273">
      <w:rPr>
        <w:rFonts w:ascii="Tahoma" w:hAnsi="Tahoma" w:cs="Tahoma"/>
        <w:b/>
        <w:sz w:val="16"/>
        <w:szCs w:val="20"/>
      </w:rPr>
      <w:fldChar w:fldCharType="begin"/>
    </w:r>
    <w:r w:rsidR="009660BA" w:rsidRPr="008E7273">
      <w:rPr>
        <w:rFonts w:ascii="Tahoma" w:hAnsi="Tahoma" w:cs="Tahoma"/>
        <w:b/>
        <w:sz w:val="16"/>
        <w:szCs w:val="20"/>
      </w:rPr>
      <w:instrText xml:space="preserve"> NUMPAGES  </w:instrText>
    </w:r>
    <w:r w:rsidR="006015EE" w:rsidRPr="008E7273">
      <w:rPr>
        <w:rFonts w:ascii="Tahoma" w:hAnsi="Tahoma" w:cs="Tahoma"/>
        <w:b/>
        <w:sz w:val="16"/>
        <w:szCs w:val="20"/>
      </w:rPr>
      <w:fldChar w:fldCharType="separate"/>
    </w:r>
    <w:r w:rsidR="007965D3">
      <w:rPr>
        <w:rFonts w:ascii="Tahoma" w:hAnsi="Tahoma" w:cs="Tahoma"/>
        <w:b/>
        <w:noProof/>
        <w:sz w:val="16"/>
        <w:szCs w:val="20"/>
      </w:rPr>
      <w:t>6</w:t>
    </w:r>
    <w:r w:rsidR="006015EE" w:rsidRPr="008E7273">
      <w:rPr>
        <w:rFonts w:ascii="Tahoma" w:hAnsi="Tahoma" w:cs="Tahoma"/>
        <w:b/>
        <w:sz w:val="16"/>
        <w:szCs w:val="20"/>
      </w:rPr>
      <w:fldChar w:fldCharType="end"/>
    </w:r>
  </w:p>
  <w:p w:rsidR="009660BA" w:rsidRDefault="0096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E3" w:rsidRDefault="00834DE3" w:rsidP="000F199C">
      <w:pPr>
        <w:spacing w:after="0" w:line="240" w:lineRule="auto"/>
      </w:pPr>
      <w:r>
        <w:separator/>
      </w:r>
    </w:p>
  </w:footnote>
  <w:footnote w:type="continuationSeparator" w:id="0">
    <w:p w:rsidR="00834DE3" w:rsidRDefault="00834DE3" w:rsidP="000F1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88F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62572"/>
    <w:multiLevelType w:val="hybridMultilevel"/>
    <w:tmpl w:val="6D1AF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36399"/>
    <w:multiLevelType w:val="hybridMultilevel"/>
    <w:tmpl w:val="5B4E3F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924A8"/>
    <w:multiLevelType w:val="hybridMultilevel"/>
    <w:tmpl w:val="40C681B0"/>
    <w:lvl w:ilvl="0" w:tplc="CC5219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493F0F"/>
    <w:multiLevelType w:val="hybridMultilevel"/>
    <w:tmpl w:val="E4120918"/>
    <w:lvl w:ilvl="0" w:tplc="495E24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93EBB"/>
    <w:multiLevelType w:val="hybridMultilevel"/>
    <w:tmpl w:val="1CCC3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10FA6"/>
    <w:multiLevelType w:val="hybridMultilevel"/>
    <w:tmpl w:val="5B4E3F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F79AA"/>
    <w:multiLevelType w:val="hybridMultilevel"/>
    <w:tmpl w:val="40C681B0"/>
    <w:lvl w:ilvl="0" w:tplc="CC52193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8"/>
  </w:num>
  <w:num w:numId="4">
    <w:abstractNumId w:val="4"/>
  </w:num>
  <w:num w:numId="5">
    <w:abstractNumId w:val="1"/>
  </w:num>
  <w:num w:numId="6">
    <w:abstractNumId w:val="0"/>
  </w:num>
  <w:num w:numId="7">
    <w:abstractNumId w:val="2"/>
  </w:num>
  <w:num w:numId="8">
    <w:abstractNumId w:val="11"/>
  </w:num>
  <w:num w:numId="9">
    <w:abstractNumId w:val="6"/>
  </w:num>
  <w:num w:numId="10">
    <w:abstractNumId w:val="18"/>
  </w:num>
  <w:num w:numId="11">
    <w:abstractNumId w:val="17"/>
  </w:num>
  <w:num w:numId="12">
    <w:abstractNumId w:val="10"/>
  </w:num>
  <w:num w:numId="13">
    <w:abstractNumId w:val="19"/>
  </w:num>
  <w:num w:numId="14">
    <w:abstractNumId w:val="13"/>
  </w:num>
  <w:num w:numId="15">
    <w:abstractNumId w:val="7"/>
  </w:num>
  <w:num w:numId="16">
    <w:abstractNumId w:val="9"/>
  </w:num>
  <w:num w:numId="17">
    <w:abstractNumId w:val="15"/>
  </w:num>
  <w:num w:numId="18">
    <w:abstractNumId w:val="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C6"/>
    <w:rsid w:val="00017D77"/>
    <w:rsid w:val="00045A47"/>
    <w:rsid w:val="000616C4"/>
    <w:rsid w:val="00061854"/>
    <w:rsid w:val="000827E7"/>
    <w:rsid w:val="000F199C"/>
    <w:rsid w:val="000F712A"/>
    <w:rsid w:val="001765A0"/>
    <w:rsid w:val="001A003B"/>
    <w:rsid w:val="001F1520"/>
    <w:rsid w:val="002560CA"/>
    <w:rsid w:val="00335569"/>
    <w:rsid w:val="00382ECC"/>
    <w:rsid w:val="003A0E12"/>
    <w:rsid w:val="003D5FCC"/>
    <w:rsid w:val="00442444"/>
    <w:rsid w:val="004A453C"/>
    <w:rsid w:val="004E313E"/>
    <w:rsid w:val="004F2B4A"/>
    <w:rsid w:val="005865CF"/>
    <w:rsid w:val="005D492B"/>
    <w:rsid w:val="005D65ED"/>
    <w:rsid w:val="005E24DA"/>
    <w:rsid w:val="006015EE"/>
    <w:rsid w:val="006B09C6"/>
    <w:rsid w:val="006E3414"/>
    <w:rsid w:val="007068F5"/>
    <w:rsid w:val="007965D3"/>
    <w:rsid w:val="00834DE3"/>
    <w:rsid w:val="00850480"/>
    <w:rsid w:val="008658C5"/>
    <w:rsid w:val="008E7273"/>
    <w:rsid w:val="009341CF"/>
    <w:rsid w:val="00946122"/>
    <w:rsid w:val="009660BA"/>
    <w:rsid w:val="009845A1"/>
    <w:rsid w:val="009D27CA"/>
    <w:rsid w:val="00A077C4"/>
    <w:rsid w:val="00A26BC0"/>
    <w:rsid w:val="00AD2EEB"/>
    <w:rsid w:val="00B149F1"/>
    <w:rsid w:val="00BC0C47"/>
    <w:rsid w:val="00BD287F"/>
    <w:rsid w:val="00BF116D"/>
    <w:rsid w:val="00C05D89"/>
    <w:rsid w:val="00C63046"/>
    <w:rsid w:val="00C7359B"/>
    <w:rsid w:val="00CF6CC8"/>
    <w:rsid w:val="00D01BE9"/>
    <w:rsid w:val="00D42722"/>
    <w:rsid w:val="00D5093A"/>
    <w:rsid w:val="00D74493"/>
    <w:rsid w:val="00DA6782"/>
    <w:rsid w:val="00DC045E"/>
    <w:rsid w:val="00E247D3"/>
    <w:rsid w:val="00E524CA"/>
    <w:rsid w:val="00ED2D24"/>
    <w:rsid w:val="00F32B16"/>
    <w:rsid w:val="00FB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CA"/>
    <w:pPr>
      <w:spacing w:after="200" w:line="276" w:lineRule="auto"/>
    </w:pPr>
    <w:rPr>
      <w:sz w:val="22"/>
      <w:szCs w:val="22"/>
    </w:rPr>
  </w:style>
  <w:style w:type="paragraph" w:styleId="Heading1">
    <w:name w:val="heading 1"/>
    <w:basedOn w:val="Normal"/>
    <w:next w:val="Normal"/>
    <w:link w:val="Heading1Char"/>
    <w:uiPriority w:val="9"/>
    <w:qFormat/>
    <w:rsid w:val="009D27C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9D27C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9C6"/>
    <w:rPr>
      <w:color w:val="0000FF"/>
      <w:u w:val="single"/>
    </w:rPr>
  </w:style>
  <w:style w:type="paragraph" w:customStyle="1" w:styleId="ColorfulList-Accent11">
    <w:name w:val="Colorful List - Accent 11"/>
    <w:basedOn w:val="Normal"/>
    <w:uiPriority w:val="34"/>
    <w:qFormat/>
    <w:rsid w:val="00442444"/>
    <w:pPr>
      <w:ind w:left="720"/>
      <w:contextualSpacing/>
    </w:pPr>
  </w:style>
  <w:style w:type="paragraph" w:styleId="Header">
    <w:name w:val="header"/>
    <w:basedOn w:val="Normal"/>
    <w:link w:val="HeaderChar"/>
    <w:uiPriority w:val="99"/>
    <w:unhideWhenUsed/>
    <w:rsid w:val="000F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9C"/>
  </w:style>
  <w:style w:type="paragraph" w:styleId="Footer">
    <w:name w:val="footer"/>
    <w:basedOn w:val="Normal"/>
    <w:link w:val="FooterChar"/>
    <w:uiPriority w:val="99"/>
    <w:unhideWhenUsed/>
    <w:rsid w:val="000F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9C"/>
  </w:style>
  <w:style w:type="paragraph" w:styleId="BalloonText">
    <w:name w:val="Balloon Text"/>
    <w:basedOn w:val="Normal"/>
    <w:link w:val="BalloonTextChar"/>
    <w:uiPriority w:val="99"/>
    <w:semiHidden/>
    <w:unhideWhenUsed/>
    <w:rsid w:val="000F199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199C"/>
    <w:rPr>
      <w:rFonts w:ascii="Tahoma" w:hAnsi="Tahoma" w:cs="Tahoma"/>
      <w:sz w:val="16"/>
      <w:szCs w:val="16"/>
    </w:rPr>
  </w:style>
  <w:style w:type="character" w:styleId="CommentReference">
    <w:name w:val="annotation reference"/>
    <w:uiPriority w:val="99"/>
    <w:semiHidden/>
    <w:unhideWhenUsed/>
    <w:rsid w:val="00335569"/>
    <w:rPr>
      <w:sz w:val="18"/>
      <w:szCs w:val="18"/>
    </w:rPr>
  </w:style>
  <w:style w:type="paragraph" w:styleId="CommentText">
    <w:name w:val="annotation text"/>
    <w:basedOn w:val="Normal"/>
    <w:link w:val="CommentTextChar"/>
    <w:uiPriority w:val="99"/>
    <w:semiHidden/>
    <w:unhideWhenUsed/>
    <w:rsid w:val="00335569"/>
    <w:rPr>
      <w:sz w:val="24"/>
      <w:szCs w:val="24"/>
    </w:rPr>
  </w:style>
  <w:style w:type="character" w:customStyle="1" w:styleId="CommentTextChar">
    <w:name w:val="Comment Text Char"/>
    <w:link w:val="CommentText"/>
    <w:uiPriority w:val="99"/>
    <w:semiHidden/>
    <w:rsid w:val="00335569"/>
    <w:rPr>
      <w:sz w:val="24"/>
      <w:szCs w:val="24"/>
    </w:rPr>
  </w:style>
  <w:style w:type="paragraph" w:styleId="CommentSubject">
    <w:name w:val="annotation subject"/>
    <w:basedOn w:val="CommentText"/>
    <w:next w:val="CommentText"/>
    <w:link w:val="CommentSubjectChar"/>
    <w:uiPriority w:val="99"/>
    <w:semiHidden/>
    <w:unhideWhenUsed/>
    <w:rsid w:val="00335569"/>
    <w:rPr>
      <w:b/>
      <w:bCs/>
    </w:rPr>
  </w:style>
  <w:style w:type="character" w:customStyle="1" w:styleId="CommentSubjectChar">
    <w:name w:val="Comment Subject Char"/>
    <w:link w:val="CommentSubject"/>
    <w:uiPriority w:val="99"/>
    <w:semiHidden/>
    <w:rsid w:val="00335569"/>
    <w:rPr>
      <w:b/>
      <w:bCs/>
      <w:sz w:val="24"/>
      <w:szCs w:val="24"/>
    </w:rPr>
  </w:style>
  <w:style w:type="paragraph" w:customStyle="1" w:styleId="tahoma">
    <w:name w:val="tahoma"/>
    <w:basedOn w:val="Heading1"/>
    <w:rsid w:val="009D27CA"/>
    <w:pPr>
      <w:keepNext w:val="0"/>
      <w:widowControl w:val="0"/>
      <w:spacing w:before="0" w:after="0" w:line="240" w:lineRule="auto"/>
    </w:pPr>
    <w:rPr>
      <w:rFonts w:ascii="Garamond (W1)" w:hAnsi="Garamond (W1)"/>
      <w:b w:val="0"/>
      <w:bCs w:val="0"/>
      <w:kern w:val="0"/>
      <w:sz w:val="22"/>
      <w:szCs w:val="20"/>
    </w:rPr>
  </w:style>
  <w:style w:type="character" w:customStyle="1" w:styleId="Heading1Char">
    <w:name w:val="Heading 1 Char"/>
    <w:link w:val="Heading1"/>
    <w:uiPriority w:val="9"/>
    <w:rsid w:val="009D27CA"/>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9D27CA"/>
    <w:rPr>
      <w:rFonts w:ascii="Cambria" w:eastAsia="Times New Roman" w:hAnsi="Cambria" w:cs="Times New Roman"/>
      <w:b/>
      <w:bCs/>
      <w:sz w:val="26"/>
      <w:szCs w:val="26"/>
    </w:rPr>
  </w:style>
  <w:style w:type="paragraph" w:styleId="ListParagraph">
    <w:name w:val="List Paragraph"/>
    <w:basedOn w:val="Normal"/>
    <w:uiPriority w:val="34"/>
    <w:qFormat/>
    <w:rsid w:val="009D27CA"/>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9D27CA"/>
    <w:pPr>
      <w:spacing w:before="100" w:beforeAutospacing="1" w:after="100" w:afterAutospacing="1" w:line="240" w:lineRule="auto"/>
    </w:pPr>
    <w:rPr>
      <w:rFonts w:ascii="Arial Unicode MS" w:eastAsia="Arial Unicode MS" w:hAnsi="Arial Unicode MS" w:cs="Arial Unicode MS" w:hint="eastAsia"/>
      <w:sz w:val="24"/>
      <w:szCs w:val="24"/>
    </w:rPr>
  </w:style>
  <w:style w:type="character" w:styleId="Strong">
    <w:name w:val="Strong"/>
    <w:uiPriority w:val="22"/>
    <w:qFormat/>
    <w:rsid w:val="009D27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CA"/>
    <w:pPr>
      <w:spacing w:after="200" w:line="276" w:lineRule="auto"/>
    </w:pPr>
    <w:rPr>
      <w:sz w:val="22"/>
      <w:szCs w:val="22"/>
    </w:rPr>
  </w:style>
  <w:style w:type="paragraph" w:styleId="Heading1">
    <w:name w:val="heading 1"/>
    <w:basedOn w:val="Normal"/>
    <w:next w:val="Normal"/>
    <w:link w:val="Heading1Char"/>
    <w:uiPriority w:val="9"/>
    <w:qFormat/>
    <w:rsid w:val="009D27C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9D27C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09C6"/>
    <w:rPr>
      <w:color w:val="0000FF"/>
      <w:u w:val="single"/>
    </w:rPr>
  </w:style>
  <w:style w:type="paragraph" w:customStyle="1" w:styleId="ColorfulList-Accent11">
    <w:name w:val="Colorful List - Accent 11"/>
    <w:basedOn w:val="Normal"/>
    <w:uiPriority w:val="34"/>
    <w:qFormat/>
    <w:rsid w:val="00442444"/>
    <w:pPr>
      <w:ind w:left="720"/>
      <w:contextualSpacing/>
    </w:pPr>
  </w:style>
  <w:style w:type="paragraph" w:styleId="Header">
    <w:name w:val="header"/>
    <w:basedOn w:val="Normal"/>
    <w:link w:val="HeaderChar"/>
    <w:uiPriority w:val="99"/>
    <w:unhideWhenUsed/>
    <w:rsid w:val="000F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9C"/>
  </w:style>
  <w:style w:type="paragraph" w:styleId="Footer">
    <w:name w:val="footer"/>
    <w:basedOn w:val="Normal"/>
    <w:link w:val="FooterChar"/>
    <w:uiPriority w:val="99"/>
    <w:unhideWhenUsed/>
    <w:rsid w:val="000F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9C"/>
  </w:style>
  <w:style w:type="paragraph" w:styleId="BalloonText">
    <w:name w:val="Balloon Text"/>
    <w:basedOn w:val="Normal"/>
    <w:link w:val="BalloonTextChar"/>
    <w:uiPriority w:val="99"/>
    <w:semiHidden/>
    <w:unhideWhenUsed/>
    <w:rsid w:val="000F199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199C"/>
    <w:rPr>
      <w:rFonts w:ascii="Tahoma" w:hAnsi="Tahoma" w:cs="Tahoma"/>
      <w:sz w:val="16"/>
      <w:szCs w:val="16"/>
    </w:rPr>
  </w:style>
  <w:style w:type="character" w:styleId="CommentReference">
    <w:name w:val="annotation reference"/>
    <w:uiPriority w:val="99"/>
    <w:semiHidden/>
    <w:unhideWhenUsed/>
    <w:rsid w:val="00335569"/>
    <w:rPr>
      <w:sz w:val="18"/>
      <w:szCs w:val="18"/>
    </w:rPr>
  </w:style>
  <w:style w:type="paragraph" w:styleId="CommentText">
    <w:name w:val="annotation text"/>
    <w:basedOn w:val="Normal"/>
    <w:link w:val="CommentTextChar"/>
    <w:uiPriority w:val="99"/>
    <w:semiHidden/>
    <w:unhideWhenUsed/>
    <w:rsid w:val="00335569"/>
    <w:rPr>
      <w:sz w:val="24"/>
      <w:szCs w:val="24"/>
    </w:rPr>
  </w:style>
  <w:style w:type="character" w:customStyle="1" w:styleId="CommentTextChar">
    <w:name w:val="Comment Text Char"/>
    <w:link w:val="CommentText"/>
    <w:uiPriority w:val="99"/>
    <w:semiHidden/>
    <w:rsid w:val="00335569"/>
    <w:rPr>
      <w:sz w:val="24"/>
      <w:szCs w:val="24"/>
    </w:rPr>
  </w:style>
  <w:style w:type="paragraph" w:styleId="CommentSubject">
    <w:name w:val="annotation subject"/>
    <w:basedOn w:val="CommentText"/>
    <w:next w:val="CommentText"/>
    <w:link w:val="CommentSubjectChar"/>
    <w:uiPriority w:val="99"/>
    <w:semiHidden/>
    <w:unhideWhenUsed/>
    <w:rsid w:val="00335569"/>
    <w:rPr>
      <w:b/>
      <w:bCs/>
    </w:rPr>
  </w:style>
  <w:style w:type="character" w:customStyle="1" w:styleId="CommentSubjectChar">
    <w:name w:val="Comment Subject Char"/>
    <w:link w:val="CommentSubject"/>
    <w:uiPriority w:val="99"/>
    <w:semiHidden/>
    <w:rsid w:val="00335569"/>
    <w:rPr>
      <w:b/>
      <w:bCs/>
      <w:sz w:val="24"/>
      <w:szCs w:val="24"/>
    </w:rPr>
  </w:style>
  <w:style w:type="paragraph" w:customStyle="1" w:styleId="tahoma">
    <w:name w:val="tahoma"/>
    <w:basedOn w:val="Heading1"/>
    <w:rsid w:val="009D27CA"/>
    <w:pPr>
      <w:keepNext w:val="0"/>
      <w:widowControl w:val="0"/>
      <w:spacing w:before="0" w:after="0" w:line="240" w:lineRule="auto"/>
    </w:pPr>
    <w:rPr>
      <w:rFonts w:ascii="Garamond (W1)" w:hAnsi="Garamond (W1)"/>
      <w:b w:val="0"/>
      <w:bCs w:val="0"/>
      <w:kern w:val="0"/>
      <w:sz w:val="22"/>
      <w:szCs w:val="20"/>
    </w:rPr>
  </w:style>
  <w:style w:type="character" w:customStyle="1" w:styleId="Heading1Char">
    <w:name w:val="Heading 1 Char"/>
    <w:link w:val="Heading1"/>
    <w:uiPriority w:val="9"/>
    <w:rsid w:val="009D27CA"/>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9D27CA"/>
    <w:rPr>
      <w:rFonts w:ascii="Cambria" w:eastAsia="Times New Roman" w:hAnsi="Cambria" w:cs="Times New Roman"/>
      <w:b/>
      <w:bCs/>
      <w:sz w:val="26"/>
      <w:szCs w:val="26"/>
    </w:rPr>
  </w:style>
  <w:style w:type="paragraph" w:styleId="ListParagraph">
    <w:name w:val="List Paragraph"/>
    <w:basedOn w:val="Normal"/>
    <w:uiPriority w:val="34"/>
    <w:qFormat/>
    <w:rsid w:val="009D27CA"/>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9D27CA"/>
    <w:pPr>
      <w:spacing w:before="100" w:beforeAutospacing="1" w:after="100" w:afterAutospacing="1" w:line="240" w:lineRule="auto"/>
    </w:pPr>
    <w:rPr>
      <w:rFonts w:ascii="Arial Unicode MS" w:eastAsia="Arial Unicode MS" w:hAnsi="Arial Unicode MS" w:cs="Arial Unicode MS" w:hint="eastAsia"/>
      <w:sz w:val="24"/>
      <w:szCs w:val="24"/>
    </w:rPr>
  </w:style>
  <w:style w:type="character" w:styleId="Strong">
    <w:name w:val="Strong"/>
    <w:uiPriority w:val="22"/>
    <w:qFormat/>
    <w:rsid w:val="009D2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Johnson@vi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Island Health Authority</Company>
  <LinksUpToDate>false</LinksUpToDate>
  <CharactersWithSpaces>12854</CharactersWithSpaces>
  <SharedDoc>false</SharedDoc>
  <HLinks>
    <vt:vector size="6" baseType="variant">
      <vt:variant>
        <vt:i4>7143431</vt:i4>
      </vt:variant>
      <vt:variant>
        <vt:i4>0</vt:i4>
      </vt:variant>
      <vt:variant>
        <vt:i4>0</vt:i4>
      </vt:variant>
      <vt:variant>
        <vt:i4>5</vt:i4>
      </vt:variant>
      <vt:variant>
        <vt:lpwstr>mailto:Amanda.Johnson@viha.ca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aljohnson</dc:creator>
  <cp:lastModifiedBy>Smith, Reginald</cp:lastModifiedBy>
  <cp:revision>2</cp:revision>
  <cp:lastPrinted>2015-08-19T23:27:00Z</cp:lastPrinted>
  <dcterms:created xsi:type="dcterms:W3CDTF">2019-07-18T18:31:00Z</dcterms:created>
  <dcterms:modified xsi:type="dcterms:W3CDTF">2019-07-18T18:31:00Z</dcterms:modified>
</cp:coreProperties>
</file>