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78" w:rsidRPr="00485CBA" w:rsidRDefault="003038F0" w:rsidP="00485CBA">
      <w:pPr>
        <w:tabs>
          <w:tab w:val="left" w:pos="-1440"/>
        </w:tabs>
        <w:ind w:left="1080" w:hanging="1080"/>
        <w:rPr>
          <w:rFonts w:ascii="Calibri" w:hAnsi="Calibri" w:cs="Arial"/>
          <w:lang w:val="en-GB"/>
        </w:rPr>
      </w:pPr>
      <w:r w:rsidRPr="00485CBA">
        <w:rPr>
          <w:rFonts w:ascii="Calibri" w:hAnsi="Calibri" w:cs="Arial"/>
          <w:noProof/>
          <w:lang w:val="en-CA" w:eastAsia="en-CA"/>
        </w:rPr>
        <w:drawing>
          <wp:anchor distT="0" distB="0" distL="114300" distR="114300" simplePos="0" relativeHeight="251658240" behindDoc="0" locked="0" layoutInCell="1" allowOverlap="1">
            <wp:simplePos x="0" y="0"/>
            <wp:positionH relativeFrom="column">
              <wp:posOffset>5235979</wp:posOffset>
            </wp:positionH>
            <wp:positionV relativeFrom="paragraph">
              <wp:posOffset>25804</wp:posOffset>
            </wp:positionV>
            <wp:extent cx="1394114" cy="831273"/>
            <wp:effectExtent l="0" t="0" r="0" b="6985"/>
            <wp:wrapNone/>
            <wp:docPr id="2" name="Picture 1" descr="https://intranet.viha.ca/departments/communications/resources/PublishingImages/IH_color_300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viha.ca/departments/communications/resources/PublishingImages/IH_color_300_high-res.jpg"/>
                    <pic:cNvPicPr>
                      <a:picLocks noChangeAspect="1" noChangeArrowheads="1"/>
                    </pic:cNvPicPr>
                  </pic:nvPicPr>
                  <pic:blipFill>
                    <a:blip r:embed="rId8" cstate="print"/>
                    <a:srcRect/>
                    <a:stretch>
                      <a:fillRect/>
                    </a:stretch>
                  </pic:blipFill>
                  <pic:spPr bwMode="auto">
                    <a:xfrm>
                      <a:off x="0" y="0"/>
                      <a:ext cx="1394114" cy="831273"/>
                    </a:xfrm>
                    <a:prstGeom prst="rect">
                      <a:avLst/>
                    </a:prstGeom>
                    <a:noFill/>
                    <a:ln w="9525">
                      <a:noFill/>
                      <a:miter lim="800000"/>
                      <a:headEnd/>
                      <a:tailEnd/>
                    </a:ln>
                  </pic:spPr>
                </pic:pic>
              </a:graphicData>
            </a:graphic>
          </wp:anchor>
        </w:drawing>
      </w:r>
      <w:r w:rsidR="00452E1F" w:rsidRPr="00485CBA">
        <w:rPr>
          <w:rFonts w:ascii="Calibri" w:hAnsi="Calibri" w:cs="Arial"/>
          <w:lang w:val="en-GB"/>
        </w:rPr>
        <w:tab/>
      </w:r>
    </w:p>
    <w:p w:rsidR="00533F78" w:rsidRPr="00485CBA" w:rsidRDefault="00533F78" w:rsidP="00485CBA">
      <w:pPr>
        <w:tabs>
          <w:tab w:val="left" w:pos="-1440"/>
        </w:tabs>
        <w:ind w:left="1080" w:hanging="1080"/>
        <w:rPr>
          <w:rFonts w:ascii="Calibri" w:hAnsi="Calibri" w:cs="Arial"/>
          <w:lang w:val="en-GB"/>
        </w:rPr>
      </w:pPr>
    </w:p>
    <w:p w:rsidR="00533F78" w:rsidRPr="00485CBA" w:rsidRDefault="00331B2D" w:rsidP="00485CBA">
      <w:pPr>
        <w:tabs>
          <w:tab w:val="left" w:pos="-1440"/>
        </w:tabs>
        <w:ind w:left="1080" w:hanging="1080"/>
        <w:rPr>
          <w:rFonts w:ascii="Calibri" w:hAnsi="Calibri" w:cs="Arial"/>
          <w:b/>
          <w:sz w:val="32"/>
          <w:lang w:val="en-GB"/>
        </w:rPr>
      </w:pPr>
      <w:r w:rsidRPr="00485CBA">
        <w:rPr>
          <w:rFonts w:ascii="Calibri" w:hAnsi="Calibri" w:cs="Arial"/>
          <w:b/>
          <w:sz w:val="32"/>
          <w:lang w:val="en-GB"/>
        </w:rPr>
        <w:t>Island Health</w:t>
      </w:r>
      <w:r w:rsidR="0051322C" w:rsidRPr="00485CBA">
        <w:rPr>
          <w:rFonts w:ascii="Calibri" w:hAnsi="Calibri" w:cs="Arial"/>
          <w:b/>
          <w:sz w:val="32"/>
          <w:lang w:val="en-GB"/>
        </w:rPr>
        <w:t xml:space="preserve"> </w:t>
      </w:r>
      <w:r w:rsidR="00452E1F" w:rsidRPr="00485CBA">
        <w:rPr>
          <w:rFonts w:ascii="Calibri" w:hAnsi="Calibri" w:cs="Arial"/>
          <w:b/>
          <w:sz w:val="32"/>
          <w:lang w:val="en-GB"/>
        </w:rPr>
        <w:t xml:space="preserve">Pharmacy </w:t>
      </w:r>
      <w:r w:rsidR="0051322C" w:rsidRPr="00485CBA">
        <w:rPr>
          <w:rFonts w:ascii="Calibri" w:hAnsi="Calibri" w:cs="Arial"/>
          <w:b/>
          <w:sz w:val="32"/>
          <w:lang w:val="en-GB"/>
        </w:rPr>
        <w:t xml:space="preserve">Practice </w:t>
      </w:r>
      <w:r w:rsidR="00452E1F" w:rsidRPr="00485CBA">
        <w:rPr>
          <w:rFonts w:ascii="Calibri" w:hAnsi="Calibri" w:cs="Arial"/>
          <w:b/>
          <w:sz w:val="32"/>
          <w:lang w:val="en-GB"/>
        </w:rPr>
        <w:t>Residency</w:t>
      </w:r>
    </w:p>
    <w:p w:rsidR="00533F78" w:rsidRPr="002A44C2" w:rsidRDefault="00B57B5F" w:rsidP="002A44C2">
      <w:pPr>
        <w:tabs>
          <w:tab w:val="left" w:pos="-1440"/>
        </w:tabs>
        <w:ind w:left="1080" w:hanging="1080"/>
        <w:rPr>
          <w:rFonts w:ascii="Calibri" w:hAnsi="Calibri" w:cs="Arial"/>
          <w:b/>
          <w:sz w:val="32"/>
          <w:lang w:val="en-GB"/>
        </w:rPr>
      </w:pPr>
      <w:r>
        <w:rPr>
          <w:rFonts w:ascii="Calibri" w:hAnsi="Calibri" w:cs="Arial"/>
          <w:b/>
          <w:sz w:val="32"/>
          <w:lang w:val="en-GB"/>
        </w:rPr>
        <w:t xml:space="preserve">CLINICAL ORIENTATION </w:t>
      </w:r>
      <w:r w:rsidR="00452E1F" w:rsidRPr="00485CBA">
        <w:rPr>
          <w:rFonts w:ascii="Calibri" w:hAnsi="Calibri" w:cs="Arial"/>
          <w:b/>
          <w:sz w:val="32"/>
          <w:lang w:val="en-GB"/>
        </w:rPr>
        <w:t>ROTATION</w:t>
      </w:r>
      <w:r w:rsidR="00D45B50" w:rsidRPr="00485CBA">
        <w:rPr>
          <w:rFonts w:ascii="Calibri" w:hAnsi="Calibri" w:cs="Arial"/>
          <w:b/>
          <w:sz w:val="32"/>
          <w:lang w:val="en-GB"/>
        </w:rPr>
        <w:fldChar w:fldCharType="begin"/>
      </w:r>
      <w:r w:rsidR="00452E1F" w:rsidRPr="00485CBA">
        <w:rPr>
          <w:rFonts w:ascii="Calibri" w:hAnsi="Calibri" w:cs="Arial"/>
          <w:b/>
          <w:sz w:val="32"/>
          <w:lang w:val="en-GB"/>
        </w:rPr>
        <w:instrText xml:space="preserve">seq level1 \h \r0 </w:instrText>
      </w:r>
      <w:r w:rsidR="00D45B50" w:rsidRPr="00485CBA">
        <w:rPr>
          <w:rFonts w:ascii="Calibri" w:hAnsi="Calibri" w:cs="Arial"/>
          <w:b/>
          <w:sz w:val="32"/>
          <w:lang w:val="en-GB"/>
        </w:rPr>
        <w:fldChar w:fldCharType="end"/>
      </w:r>
    </w:p>
    <w:p w:rsidR="00B57B5F" w:rsidRPr="00485CBA" w:rsidRDefault="00B57B5F" w:rsidP="002A44C2">
      <w:pPr>
        <w:tabs>
          <w:tab w:val="left" w:pos="-1440"/>
        </w:tabs>
        <w:rPr>
          <w:rFonts w:ascii="Calibri" w:hAnsi="Calibri" w:cs="Arial"/>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951"/>
      </w:tblGrid>
      <w:tr w:rsidR="00B57B5F" w:rsidRPr="006A6171" w:rsidTr="00D6166B">
        <w:tc>
          <w:tcPr>
            <w:tcW w:w="7905" w:type="dxa"/>
          </w:tcPr>
          <w:p w:rsidR="00B57B5F" w:rsidRPr="00930A62" w:rsidRDefault="00D6166B" w:rsidP="00B41A14">
            <w:pPr>
              <w:rPr>
                <w:rFonts w:cstheme="minorHAnsi"/>
                <w:b/>
              </w:rPr>
            </w:pPr>
            <w:r>
              <w:rPr>
                <w:rFonts w:cstheme="minorHAnsi"/>
                <w:b/>
              </w:rPr>
              <w:t>Coordinator/Preceptor</w:t>
            </w:r>
            <w:r w:rsidR="00B57B5F" w:rsidRPr="00930A62">
              <w:rPr>
                <w:rFonts w:cstheme="minorHAnsi"/>
                <w:b/>
              </w:rPr>
              <w:t>:</w:t>
            </w:r>
          </w:p>
        </w:tc>
        <w:tc>
          <w:tcPr>
            <w:tcW w:w="951" w:type="dxa"/>
          </w:tcPr>
          <w:p w:rsidR="00B57B5F" w:rsidRPr="006A6171" w:rsidRDefault="00B57B5F" w:rsidP="00B41A14">
            <w:pPr>
              <w:ind w:right="-2367"/>
              <w:rPr>
                <w:rFonts w:ascii="Verdana" w:hAnsi="Verdana" w:cs="Tahoma"/>
                <w:b/>
                <w:sz w:val="18"/>
                <w:szCs w:val="18"/>
              </w:rPr>
            </w:pPr>
          </w:p>
        </w:tc>
      </w:tr>
      <w:tr w:rsidR="00B57B5F" w:rsidRPr="006A6171" w:rsidTr="00D6166B">
        <w:tc>
          <w:tcPr>
            <w:tcW w:w="7905" w:type="dxa"/>
          </w:tcPr>
          <w:p w:rsidR="00B57B5F" w:rsidRPr="00930A62" w:rsidRDefault="007B6E4C" w:rsidP="007B6E4C">
            <w:pPr>
              <w:rPr>
                <w:rFonts w:cstheme="minorHAnsi"/>
              </w:rPr>
            </w:pPr>
            <w:r>
              <w:rPr>
                <w:rFonts w:cstheme="minorHAnsi"/>
              </w:rPr>
              <w:t xml:space="preserve">Curtis Harder, BSc (Pharm), ACPR, </w:t>
            </w:r>
            <w:proofErr w:type="spellStart"/>
            <w:r>
              <w:rPr>
                <w:rFonts w:cstheme="minorHAnsi"/>
              </w:rPr>
              <w:t>PharmD</w:t>
            </w:r>
            <w:proofErr w:type="spellEnd"/>
          </w:p>
        </w:tc>
        <w:tc>
          <w:tcPr>
            <w:tcW w:w="951" w:type="dxa"/>
          </w:tcPr>
          <w:p w:rsidR="00B57B5F" w:rsidRPr="006A6171" w:rsidRDefault="00B57B5F" w:rsidP="00B41A14">
            <w:pPr>
              <w:rPr>
                <w:rFonts w:ascii="Verdana" w:hAnsi="Verdana" w:cs="Tahoma"/>
                <w:b/>
                <w:sz w:val="18"/>
                <w:szCs w:val="18"/>
              </w:rPr>
            </w:pPr>
          </w:p>
        </w:tc>
      </w:tr>
      <w:tr w:rsidR="00B57B5F" w:rsidRPr="006A6171" w:rsidTr="00D6166B">
        <w:tc>
          <w:tcPr>
            <w:tcW w:w="7905" w:type="dxa"/>
          </w:tcPr>
          <w:p w:rsidR="00B57B5F" w:rsidRPr="00930A62" w:rsidRDefault="007B6E4C" w:rsidP="00B41A14">
            <w:pPr>
              <w:rPr>
                <w:rFonts w:cstheme="minorHAnsi"/>
              </w:rPr>
            </w:pPr>
            <w:r>
              <w:rPr>
                <w:rFonts w:cstheme="minorHAnsi"/>
              </w:rPr>
              <w:t>Coordinator, Pharmacy Education &amp; Practice Residency</w:t>
            </w:r>
          </w:p>
        </w:tc>
        <w:tc>
          <w:tcPr>
            <w:tcW w:w="951" w:type="dxa"/>
          </w:tcPr>
          <w:p w:rsidR="00B57B5F" w:rsidRPr="006A6171" w:rsidRDefault="00B57B5F" w:rsidP="00B41A14">
            <w:pPr>
              <w:rPr>
                <w:rFonts w:ascii="Verdana" w:hAnsi="Verdana" w:cs="Tahoma"/>
                <w:sz w:val="18"/>
                <w:szCs w:val="18"/>
              </w:rPr>
            </w:pPr>
          </w:p>
        </w:tc>
      </w:tr>
      <w:tr w:rsidR="00B57B5F" w:rsidRPr="006A6171" w:rsidTr="00D6166B">
        <w:tc>
          <w:tcPr>
            <w:tcW w:w="7905" w:type="dxa"/>
          </w:tcPr>
          <w:p w:rsidR="002A44C2" w:rsidRPr="00930A62" w:rsidRDefault="007B6E4C" w:rsidP="00B41A14">
            <w:pPr>
              <w:rPr>
                <w:rFonts w:cstheme="minorHAnsi"/>
              </w:rPr>
            </w:pPr>
            <w:proofErr w:type="spellStart"/>
            <w:r>
              <w:rPr>
                <w:rFonts w:cstheme="minorHAnsi"/>
              </w:rPr>
              <w:t>Ph</w:t>
            </w:r>
            <w:proofErr w:type="spellEnd"/>
            <w:r>
              <w:rPr>
                <w:rFonts w:cstheme="minorHAnsi"/>
              </w:rPr>
              <w:t>: (250) 217-3291</w:t>
            </w:r>
          </w:p>
          <w:p w:rsidR="00B57B5F" w:rsidRDefault="007B6E4C" w:rsidP="00B41A14">
            <w:pPr>
              <w:rPr>
                <w:rStyle w:val="Hyperlink"/>
                <w:rFonts w:cstheme="minorHAnsi"/>
              </w:rPr>
            </w:pPr>
            <w:r>
              <w:rPr>
                <w:rFonts w:cstheme="minorHAnsi"/>
              </w:rPr>
              <w:t>Curtis.harder</w:t>
            </w:r>
            <w:r w:rsidRPr="007B6E4C">
              <w:rPr>
                <w:rFonts w:cstheme="minorHAnsi"/>
              </w:rPr>
              <w:t>@viha.ca</w:t>
            </w:r>
          </w:p>
          <w:p w:rsidR="00D6166B" w:rsidRDefault="00D6166B" w:rsidP="00B41A14">
            <w:pPr>
              <w:rPr>
                <w:rStyle w:val="Hyperlink"/>
                <w:rFonts w:cstheme="minorHAnsi"/>
              </w:rPr>
            </w:pPr>
          </w:p>
          <w:p w:rsidR="00D6166B" w:rsidRDefault="00252630" w:rsidP="00B41A14">
            <w:pPr>
              <w:rPr>
                <w:rFonts w:cstheme="minorHAnsi"/>
                <w:b/>
              </w:rPr>
            </w:pPr>
            <w:r>
              <w:rPr>
                <w:rFonts w:cstheme="minorHAnsi"/>
                <w:b/>
              </w:rPr>
              <w:t>Co-</w:t>
            </w:r>
            <w:r w:rsidR="00D6166B">
              <w:rPr>
                <w:rFonts w:cstheme="minorHAnsi"/>
                <w:b/>
              </w:rPr>
              <w:t>Preceptor</w:t>
            </w:r>
            <w:r w:rsidR="002663BF">
              <w:rPr>
                <w:rFonts w:cstheme="minorHAnsi"/>
                <w:b/>
              </w:rPr>
              <w:t>s</w:t>
            </w:r>
            <w:r w:rsidR="00D6166B">
              <w:rPr>
                <w:rFonts w:cstheme="minorHAnsi"/>
                <w:b/>
              </w:rPr>
              <w:t>:</w:t>
            </w:r>
          </w:p>
          <w:p w:rsidR="00252630" w:rsidRPr="00252630" w:rsidRDefault="00252630" w:rsidP="00B41A14">
            <w:pPr>
              <w:rPr>
                <w:rFonts w:cstheme="minorHAnsi"/>
              </w:rPr>
            </w:pPr>
            <w:r w:rsidRPr="00252630">
              <w:rPr>
                <w:rFonts w:cstheme="minorHAnsi"/>
              </w:rPr>
              <w:t>Stephanie Tarasoff, BSc</w:t>
            </w:r>
            <w:r w:rsidR="007B6E4C">
              <w:rPr>
                <w:rFonts w:cstheme="minorHAnsi"/>
              </w:rPr>
              <w:t xml:space="preserve"> (</w:t>
            </w:r>
            <w:r w:rsidRPr="00252630">
              <w:rPr>
                <w:rFonts w:cstheme="minorHAnsi"/>
              </w:rPr>
              <w:t>Pharm</w:t>
            </w:r>
            <w:r w:rsidR="007B6E4C">
              <w:rPr>
                <w:rFonts w:cstheme="minorHAnsi"/>
              </w:rPr>
              <w:t>)</w:t>
            </w:r>
            <w:r w:rsidRPr="00252630">
              <w:rPr>
                <w:rFonts w:cstheme="minorHAnsi"/>
              </w:rPr>
              <w:t>, ACPR</w:t>
            </w:r>
          </w:p>
          <w:p w:rsidR="00252630" w:rsidRDefault="007B6E4C" w:rsidP="00B41A14">
            <w:pPr>
              <w:rPr>
                <w:rFonts w:cstheme="minorHAnsi"/>
              </w:rPr>
            </w:pPr>
            <w:r>
              <w:rPr>
                <w:rFonts w:cstheme="minorHAnsi"/>
              </w:rPr>
              <w:t>Clinical Pharmacist, 4</w:t>
            </w:r>
            <w:r w:rsidRPr="007B6E4C">
              <w:rPr>
                <w:rFonts w:cstheme="minorHAnsi"/>
                <w:vertAlign w:val="superscript"/>
              </w:rPr>
              <w:t>th</w:t>
            </w:r>
            <w:r>
              <w:rPr>
                <w:rFonts w:cstheme="minorHAnsi"/>
              </w:rPr>
              <w:t xml:space="preserve"> Floor</w:t>
            </w:r>
          </w:p>
          <w:p w:rsidR="007B6E4C" w:rsidRPr="00252630" w:rsidRDefault="007B6E4C" w:rsidP="00B41A14">
            <w:pPr>
              <w:rPr>
                <w:rFonts w:cstheme="minorHAnsi"/>
              </w:rPr>
            </w:pPr>
            <w:r>
              <w:rPr>
                <w:rFonts w:cstheme="minorHAnsi"/>
              </w:rPr>
              <w:t>Royal Jubilee Hospital</w:t>
            </w:r>
          </w:p>
          <w:p w:rsidR="00252630" w:rsidRPr="00252630" w:rsidRDefault="00252630" w:rsidP="00B41A14">
            <w:pPr>
              <w:rPr>
                <w:rFonts w:cstheme="minorHAnsi"/>
              </w:rPr>
            </w:pPr>
            <w:proofErr w:type="spellStart"/>
            <w:r w:rsidRPr="00252630">
              <w:rPr>
                <w:rFonts w:cstheme="minorHAnsi"/>
              </w:rPr>
              <w:t>Ph</w:t>
            </w:r>
            <w:proofErr w:type="spellEnd"/>
            <w:r w:rsidRPr="00252630">
              <w:rPr>
                <w:rFonts w:cstheme="minorHAnsi"/>
              </w:rPr>
              <w:t>: (250) 508 0478</w:t>
            </w:r>
          </w:p>
          <w:p w:rsidR="00252630" w:rsidRDefault="007B6E4C" w:rsidP="00B41A14">
            <w:pPr>
              <w:rPr>
                <w:rStyle w:val="Hyperlink"/>
                <w:rFonts w:cstheme="minorHAnsi"/>
              </w:rPr>
            </w:pPr>
            <w:hyperlink r:id="rId9" w:history="1">
              <w:r w:rsidRPr="003D2D10">
                <w:rPr>
                  <w:rStyle w:val="Hyperlink"/>
                  <w:rFonts w:cstheme="minorHAnsi"/>
                </w:rPr>
                <w:t>Stephanie.tarasoff@viha.ca</w:t>
              </w:r>
            </w:hyperlink>
          </w:p>
          <w:p w:rsidR="00315F59" w:rsidRDefault="00315F59" w:rsidP="00B41A14">
            <w:pPr>
              <w:rPr>
                <w:rStyle w:val="Hyperlink"/>
                <w:rFonts w:cstheme="minorHAnsi"/>
              </w:rPr>
            </w:pPr>
          </w:p>
          <w:p w:rsidR="00315F59" w:rsidRDefault="007B6E4C" w:rsidP="00315F59">
            <w:pPr>
              <w:tabs>
                <w:tab w:val="left" w:pos="-1440"/>
              </w:tabs>
              <w:ind w:left="1080" w:hanging="1080"/>
              <w:rPr>
                <w:rFonts w:ascii="Calibri" w:hAnsi="Calibri" w:cs="Arial"/>
                <w:lang w:val="en-GB"/>
              </w:rPr>
            </w:pPr>
            <w:r>
              <w:rPr>
                <w:rFonts w:ascii="Calibri" w:hAnsi="Calibri" w:cs="Arial"/>
                <w:lang w:val="en-GB"/>
              </w:rPr>
              <w:t xml:space="preserve">Heather Paulson, BSc </w:t>
            </w:r>
            <w:r w:rsidR="00315F59">
              <w:rPr>
                <w:rFonts w:ascii="Calibri" w:hAnsi="Calibri" w:cs="Arial"/>
                <w:lang w:val="en-GB"/>
              </w:rPr>
              <w:t xml:space="preserve">(Pharm), ACPR </w:t>
            </w:r>
            <w:r w:rsidR="00315F59">
              <w:rPr>
                <w:rFonts w:ascii="Calibri" w:hAnsi="Calibri" w:cs="Arial"/>
                <w:lang w:val="en-GB"/>
              </w:rPr>
              <w:tab/>
            </w:r>
          </w:p>
          <w:p w:rsidR="00315F59" w:rsidRDefault="00315F59" w:rsidP="00315F59">
            <w:pPr>
              <w:tabs>
                <w:tab w:val="left" w:pos="-1440"/>
              </w:tabs>
              <w:ind w:left="1080" w:hanging="1080"/>
              <w:rPr>
                <w:rFonts w:ascii="Calibri" w:hAnsi="Calibri" w:cs="Arial"/>
                <w:lang w:val="en-GB"/>
              </w:rPr>
            </w:pPr>
            <w:r>
              <w:rPr>
                <w:rFonts w:ascii="Calibri" w:hAnsi="Calibri" w:cs="Arial"/>
                <w:lang w:val="en-GB"/>
              </w:rPr>
              <w:t>Clinical Pharmacist, 6 North</w:t>
            </w:r>
          </w:p>
          <w:p w:rsidR="00315F59" w:rsidRDefault="00315F59" w:rsidP="00315F59">
            <w:pPr>
              <w:tabs>
                <w:tab w:val="left" w:pos="-1440"/>
              </w:tabs>
              <w:ind w:left="1080" w:hanging="1080"/>
              <w:rPr>
                <w:rFonts w:ascii="Calibri" w:hAnsi="Calibri" w:cs="Arial"/>
                <w:lang w:val="en-GB"/>
              </w:rPr>
            </w:pPr>
            <w:r>
              <w:rPr>
                <w:rFonts w:ascii="Calibri" w:hAnsi="Calibri" w:cs="Arial"/>
                <w:lang w:val="en-GB"/>
              </w:rPr>
              <w:t>Victoria General Hospital</w:t>
            </w:r>
            <w:r>
              <w:rPr>
                <w:rFonts w:ascii="Calibri" w:hAnsi="Calibri" w:cs="Arial"/>
                <w:lang w:val="en-GB"/>
              </w:rPr>
              <w:tab/>
            </w:r>
          </w:p>
          <w:p w:rsidR="00315F59" w:rsidRDefault="00315F59" w:rsidP="00315F59">
            <w:pPr>
              <w:tabs>
                <w:tab w:val="left" w:pos="-1440"/>
              </w:tabs>
              <w:ind w:left="1080" w:hanging="1080"/>
              <w:rPr>
                <w:rFonts w:ascii="Calibri" w:hAnsi="Calibri" w:cs="Arial"/>
                <w:lang w:val="en-GB"/>
              </w:rPr>
            </w:pPr>
            <w:proofErr w:type="spellStart"/>
            <w:r>
              <w:rPr>
                <w:rFonts w:ascii="Calibri" w:hAnsi="Calibri" w:cs="Arial"/>
                <w:lang w:val="en-GB"/>
              </w:rPr>
              <w:t>Ph</w:t>
            </w:r>
            <w:proofErr w:type="spellEnd"/>
            <w:r>
              <w:rPr>
                <w:rFonts w:ascii="Calibri" w:hAnsi="Calibri" w:cs="Arial"/>
                <w:lang w:val="en-GB"/>
              </w:rPr>
              <w:t>: 250-580-7481</w:t>
            </w:r>
          </w:p>
          <w:p w:rsidR="00315F59" w:rsidRDefault="007B6E4C" w:rsidP="00315F59">
            <w:pPr>
              <w:tabs>
                <w:tab w:val="left" w:pos="-1440"/>
              </w:tabs>
              <w:ind w:left="1080" w:hanging="1080"/>
              <w:rPr>
                <w:rFonts w:ascii="Calibri" w:hAnsi="Calibri" w:cs="Arial"/>
                <w:lang w:val="en-GB"/>
              </w:rPr>
            </w:pPr>
            <w:hyperlink r:id="rId10" w:history="1">
              <w:r w:rsidRPr="003D2D10">
                <w:rPr>
                  <w:rStyle w:val="Hyperlink"/>
                  <w:rFonts w:ascii="Calibri" w:hAnsi="Calibri" w:cs="Arial"/>
                  <w:lang w:val="en-GB"/>
                </w:rPr>
                <w:t>Heather.paulson@viha.ca</w:t>
              </w:r>
            </w:hyperlink>
          </w:p>
          <w:p w:rsidR="00315F59" w:rsidRDefault="00315F59" w:rsidP="007B6E4C">
            <w:pPr>
              <w:tabs>
                <w:tab w:val="left" w:pos="-1440"/>
              </w:tabs>
              <w:rPr>
                <w:rFonts w:ascii="Calibri" w:hAnsi="Calibri" w:cs="Arial"/>
                <w:lang w:val="en-GB"/>
              </w:rPr>
            </w:pPr>
          </w:p>
          <w:p w:rsidR="00315F59" w:rsidRDefault="007B6E4C" w:rsidP="00315F59">
            <w:pPr>
              <w:tabs>
                <w:tab w:val="left" w:pos="-1440"/>
              </w:tabs>
              <w:ind w:left="1080" w:hanging="1080"/>
              <w:rPr>
                <w:rFonts w:ascii="Calibri" w:hAnsi="Calibri" w:cs="Arial"/>
                <w:lang w:val="en-GB"/>
              </w:rPr>
            </w:pPr>
            <w:r>
              <w:rPr>
                <w:rFonts w:ascii="Calibri" w:hAnsi="Calibri" w:cs="Arial"/>
                <w:lang w:val="en-GB"/>
              </w:rPr>
              <w:t xml:space="preserve">Stacy So, BSc </w:t>
            </w:r>
            <w:r w:rsidR="00315F59">
              <w:rPr>
                <w:rFonts w:ascii="Calibri" w:hAnsi="Calibri" w:cs="Arial"/>
                <w:lang w:val="en-GB"/>
              </w:rPr>
              <w:t xml:space="preserve">(Pharm), ACPR </w:t>
            </w:r>
            <w:r w:rsidR="00315F59">
              <w:rPr>
                <w:rFonts w:ascii="Calibri" w:hAnsi="Calibri" w:cs="Arial"/>
                <w:lang w:val="en-GB"/>
              </w:rPr>
              <w:tab/>
            </w:r>
          </w:p>
          <w:p w:rsidR="00315F59" w:rsidRDefault="00315F59" w:rsidP="00315F59">
            <w:pPr>
              <w:tabs>
                <w:tab w:val="left" w:pos="-1440"/>
                <w:tab w:val="left" w:pos="4778"/>
              </w:tabs>
              <w:ind w:left="1080" w:hanging="1080"/>
              <w:rPr>
                <w:rFonts w:ascii="Calibri" w:hAnsi="Calibri" w:cs="Arial"/>
                <w:lang w:val="en-GB"/>
              </w:rPr>
            </w:pPr>
            <w:r>
              <w:rPr>
                <w:rFonts w:ascii="Calibri" w:hAnsi="Calibri" w:cs="Arial"/>
                <w:lang w:val="en-GB"/>
              </w:rPr>
              <w:t>Clinical Pharmacist, 4 South</w:t>
            </w:r>
            <w:r>
              <w:rPr>
                <w:rFonts w:ascii="Calibri" w:hAnsi="Calibri" w:cs="Arial"/>
                <w:lang w:val="en-GB"/>
              </w:rPr>
              <w:tab/>
            </w:r>
          </w:p>
          <w:p w:rsidR="00315F59" w:rsidRDefault="00315F59" w:rsidP="00315F59">
            <w:pPr>
              <w:tabs>
                <w:tab w:val="left" w:pos="-1440"/>
              </w:tabs>
              <w:ind w:left="1080" w:hanging="1080"/>
              <w:rPr>
                <w:rFonts w:ascii="Calibri" w:hAnsi="Calibri" w:cs="Arial"/>
                <w:lang w:val="en-GB"/>
              </w:rPr>
            </w:pPr>
            <w:r>
              <w:rPr>
                <w:rFonts w:ascii="Calibri" w:hAnsi="Calibri" w:cs="Arial"/>
                <w:lang w:val="en-GB"/>
              </w:rPr>
              <w:t>Victoria General Hospital</w:t>
            </w:r>
          </w:p>
          <w:p w:rsidR="00315F59" w:rsidRDefault="00315F59" w:rsidP="00315F59">
            <w:pPr>
              <w:tabs>
                <w:tab w:val="left" w:pos="-1440"/>
              </w:tabs>
              <w:ind w:left="1080" w:hanging="1080"/>
              <w:rPr>
                <w:rFonts w:ascii="Calibri" w:hAnsi="Calibri" w:cs="Arial"/>
                <w:lang w:val="en-GB"/>
              </w:rPr>
            </w:pPr>
            <w:proofErr w:type="spellStart"/>
            <w:r>
              <w:rPr>
                <w:rFonts w:ascii="Calibri" w:hAnsi="Calibri" w:cs="Arial"/>
                <w:lang w:val="en-GB"/>
              </w:rPr>
              <w:t>Ph</w:t>
            </w:r>
            <w:proofErr w:type="spellEnd"/>
            <w:r>
              <w:rPr>
                <w:rFonts w:ascii="Calibri" w:hAnsi="Calibri" w:cs="Arial"/>
                <w:lang w:val="en-GB"/>
              </w:rPr>
              <w:t>: 250-514-0334</w:t>
            </w:r>
          </w:p>
          <w:p w:rsidR="00315F59" w:rsidRDefault="007B6E4C" w:rsidP="00315F59">
            <w:pPr>
              <w:tabs>
                <w:tab w:val="left" w:pos="-1440"/>
              </w:tabs>
              <w:ind w:left="1080" w:hanging="1080"/>
              <w:rPr>
                <w:rFonts w:ascii="Calibri" w:hAnsi="Calibri" w:cs="Arial"/>
                <w:lang w:val="en-GB"/>
              </w:rPr>
            </w:pPr>
            <w:hyperlink r:id="rId11" w:history="1">
              <w:r w:rsidRPr="003D2D10">
                <w:rPr>
                  <w:rStyle w:val="Hyperlink"/>
                  <w:rFonts w:ascii="Calibri" w:hAnsi="Calibri" w:cs="Arial"/>
                  <w:lang w:val="en-GB"/>
                </w:rPr>
                <w:t>Stacy.so@viha.ca</w:t>
              </w:r>
            </w:hyperlink>
          </w:p>
          <w:p w:rsidR="00315F59" w:rsidRDefault="00315F59" w:rsidP="00315F59">
            <w:pPr>
              <w:tabs>
                <w:tab w:val="left" w:pos="-1440"/>
              </w:tabs>
              <w:ind w:left="1080" w:hanging="1080"/>
              <w:rPr>
                <w:rFonts w:ascii="Calibri" w:hAnsi="Calibri" w:cs="Arial"/>
                <w:lang w:val="en-GB"/>
              </w:rPr>
            </w:pPr>
          </w:p>
          <w:p w:rsidR="00315F59" w:rsidRDefault="007B6E4C" w:rsidP="00315F59">
            <w:pPr>
              <w:tabs>
                <w:tab w:val="left" w:pos="-1440"/>
              </w:tabs>
              <w:ind w:left="1080" w:hanging="1080"/>
              <w:rPr>
                <w:rFonts w:ascii="Calibri" w:hAnsi="Calibri" w:cs="Arial"/>
                <w:lang w:val="en-GB"/>
              </w:rPr>
            </w:pPr>
            <w:r>
              <w:rPr>
                <w:rFonts w:ascii="Calibri" w:hAnsi="Calibri" w:cs="Arial"/>
                <w:lang w:val="en-GB"/>
              </w:rPr>
              <w:t>Jessica Power,</w:t>
            </w:r>
            <w:r w:rsidR="00315F59">
              <w:rPr>
                <w:rFonts w:ascii="Calibri" w:hAnsi="Calibri" w:cs="Arial"/>
                <w:lang w:val="en-GB"/>
              </w:rPr>
              <w:t xml:space="preserve"> BSc (Pharm), ACPR </w:t>
            </w:r>
            <w:r w:rsidR="00315F59">
              <w:rPr>
                <w:rFonts w:ascii="Calibri" w:hAnsi="Calibri" w:cs="Arial"/>
                <w:lang w:val="en-GB"/>
              </w:rPr>
              <w:tab/>
            </w:r>
          </w:p>
          <w:p w:rsidR="00315F59" w:rsidRDefault="00315F59" w:rsidP="00315F59">
            <w:pPr>
              <w:tabs>
                <w:tab w:val="left" w:pos="-1440"/>
                <w:tab w:val="left" w:pos="4778"/>
              </w:tabs>
              <w:ind w:left="1080" w:hanging="1080"/>
              <w:rPr>
                <w:rFonts w:ascii="Calibri" w:hAnsi="Calibri" w:cs="Arial"/>
                <w:lang w:val="en-GB"/>
              </w:rPr>
            </w:pPr>
            <w:r>
              <w:rPr>
                <w:rFonts w:ascii="Calibri" w:hAnsi="Calibri" w:cs="Arial"/>
                <w:lang w:val="en-GB"/>
              </w:rPr>
              <w:t>Clinical Pharmacist, 4 South</w:t>
            </w:r>
            <w:r>
              <w:rPr>
                <w:rFonts w:ascii="Calibri" w:hAnsi="Calibri" w:cs="Arial"/>
                <w:lang w:val="en-GB"/>
              </w:rPr>
              <w:tab/>
            </w:r>
          </w:p>
          <w:p w:rsidR="00315F59" w:rsidRDefault="00315F59" w:rsidP="00315F59">
            <w:pPr>
              <w:tabs>
                <w:tab w:val="left" w:pos="-1440"/>
              </w:tabs>
              <w:ind w:left="1080" w:hanging="1080"/>
              <w:rPr>
                <w:rFonts w:ascii="Calibri" w:hAnsi="Calibri" w:cs="Arial"/>
                <w:lang w:val="en-GB"/>
              </w:rPr>
            </w:pPr>
            <w:r>
              <w:rPr>
                <w:rFonts w:ascii="Calibri" w:hAnsi="Calibri" w:cs="Arial"/>
                <w:lang w:val="en-GB"/>
              </w:rPr>
              <w:t>Victoria General Hospital</w:t>
            </w:r>
          </w:p>
          <w:p w:rsidR="00315F59" w:rsidRDefault="00315F59" w:rsidP="00315F59">
            <w:pPr>
              <w:tabs>
                <w:tab w:val="left" w:pos="-1440"/>
              </w:tabs>
              <w:ind w:left="1080" w:hanging="1080"/>
              <w:rPr>
                <w:rFonts w:ascii="Calibri" w:hAnsi="Calibri" w:cs="Arial"/>
                <w:lang w:val="en-GB"/>
              </w:rPr>
            </w:pPr>
            <w:proofErr w:type="spellStart"/>
            <w:r>
              <w:rPr>
                <w:rFonts w:ascii="Calibri" w:hAnsi="Calibri" w:cs="Arial"/>
                <w:lang w:val="en-GB"/>
              </w:rPr>
              <w:t>Ph</w:t>
            </w:r>
            <w:proofErr w:type="spellEnd"/>
            <w:r>
              <w:rPr>
                <w:rFonts w:ascii="Calibri" w:hAnsi="Calibri" w:cs="Arial"/>
                <w:lang w:val="en-GB"/>
              </w:rPr>
              <w:t>: 250-216-9206</w:t>
            </w:r>
          </w:p>
          <w:p w:rsidR="002663BF" w:rsidRPr="007B6E4C" w:rsidRDefault="007B6E4C" w:rsidP="007B6E4C">
            <w:pPr>
              <w:tabs>
                <w:tab w:val="left" w:pos="-1440"/>
              </w:tabs>
              <w:ind w:left="1080" w:hanging="1080"/>
              <w:rPr>
                <w:rFonts w:ascii="Calibri" w:hAnsi="Calibri" w:cs="Arial"/>
                <w:lang w:val="en-GB"/>
              </w:rPr>
            </w:pPr>
            <w:hyperlink r:id="rId12" w:history="1">
              <w:r w:rsidRPr="003D2D10">
                <w:rPr>
                  <w:rStyle w:val="Hyperlink"/>
                  <w:rFonts w:ascii="Calibri" w:hAnsi="Calibri" w:cs="Arial"/>
                  <w:lang w:val="en-GB"/>
                </w:rPr>
                <w:t>Jessica.power@viha.ca</w:t>
              </w:r>
            </w:hyperlink>
          </w:p>
          <w:p w:rsidR="00D6166B" w:rsidRPr="00D6166B" w:rsidRDefault="00D6166B" w:rsidP="00315F59">
            <w:pPr>
              <w:rPr>
                <w:rFonts w:cstheme="minorHAnsi"/>
              </w:rPr>
            </w:pPr>
          </w:p>
        </w:tc>
        <w:tc>
          <w:tcPr>
            <w:tcW w:w="951" w:type="dxa"/>
          </w:tcPr>
          <w:p w:rsidR="00B57B5F" w:rsidRPr="006A6171" w:rsidRDefault="00B57B5F" w:rsidP="002A44C2">
            <w:pPr>
              <w:rPr>
                <w:rFonts w:ascii="Verdana" w:hAnsi="Verdana" w:cs="Tahoma"/>
                <w:sz w:val="18"/>
                <w:szCs w:val="18"/>
              </w:rPr>
            </w:pPr>
          </w:p>
        </w:tc>
      </w:tr>
    </w:tbl>
    <w:p w:rsidR="002D5507" w:rsidRPr="00485CBA" w:rsidRDefault="001C64F3" w:rsidP="00485CBA">
      <w:pPr>
        <w:tabs>
          <w:tab w:val="left" w:pos="-1440"/>
        </w:tabs>
        <w:rPr>
          <w:rFonts w:ascii="Calibri" w:hAnsi="Calibri" w:cs="Arial"/>
          <w:lang w:val="en-GB"/>
        </w:rPr>
      </w:pPr>
      <w:r>
        <w:rPr>
          <w:rFonts w:ascii="Calibri" w:hAnsi="Calibri" w:cs="Arial"/>
          <w:lang w:val="en-GB"/>
        </w:rPr>
        <w:pict>
          <v:rect id="_x0000_i1025" style="width:0;height:1.5pt" o:hralign="center" o:hrstd="t" o:hr="t" fillcolor="gray" stroked="f"/>
        </w:pict>
      </w:r>
    </w:p>
    <w:p w:rsidR="003748FE" w:rsidRDefault="003748FE" w:rsidP="003748FE">
      <w:pPr>
        <w:tabs>
          <w:tab w:val="left" w:pos="-1440"/>
        </w:tabs>
        <w:rPr>
          <w:rFonts w:asciiTheme="minorHAnsi" w:hAnsiTheme="minorHAnsi" w:cstheme="minorHAnsi"/>
          <w:b/>
          <w:sz w:val="22"/>
          <w:szCs w:val="22"/>
          <w:lang w:val="en-GB"/>
        </w:rPr>
      </w:pPr>
    </w:p>
    <w:p w:rsidR="003A5E0A" w:rsidRDefault="003A5E0A" w:rsidP="003748FE">
      <w:pPr>
        <w:tabs>
          <w:tab w:val="left" w:pos="-1440"/>
        </w:tabs>
        <w:rPr>
          <w:rFonts w:asciiTheme="minorHAnsi" w:hAnsiTheme="minorHAnsi" w:cstheme="minorHAnsi"/>
          <w:b/>
          <w:sz w:val="22"/>
          <w:szCs w:val="22"/>
          <w:lang w:val="en-GB"/>
        </w:rPr>
      </w:pPr>
      <w:r w:rsidRPr="00357D17">
        <w:rPr>
          <w:rFonts w:asciiTheme="minorHAnsi" w:hAnsiTheme="minorHAnsi" w:cstheme="minorHAnsi"/>
          <w:b/>
          <w:sz w:val="22"/>
          <w:szCs w:val="22"/>
          <w:lang w:val="en-GB"/>
        </w:rPr>
        <w:t>DURATION OF ROTATION</w:t>
      </w:r>
    </w:p>
    <w:p w:rsidR="005B23C8" w:rsidRPr="00357D17" w:rsidRDefault="005B23C8" w:rsidP="003A5E0A">
      <w:pPr>
        <w:tabs>
          <w:tab w:val="left" w:pos="-1440"/>
        </w:tabs>
        <w:ind w:left="1080" w:hanging="1080"/>
        <w:rPr>
          <w:rFonts w:asciiTheme="minorHAnsi" w:hAnsiTheme="minorHAnsi" w:cstheme="minorHAnsi"/>
          <w:b/>
          <w:sz w:val="22"/>
          <w:szCs w:val="22"/>
          <w:lang w:val="en-GB"/>
        </w:rPr>
      </w:pPr>
    </w:p>
    <w:p w:rsidR="003A5E0A" w:rsidRPr="00357D17" w:rsidRDefault="00357D17" w:rsidP="003A5E0A">
      <w:pPr>
        <w:tabs>
          <w:tab w:val="left" w:pos="-1440"/>
        </w:tabs>
        <w:rPr>
          <w:rFonts w:asciiTheme="minorHAnsi" w:hAnsiTheme="minorHAnsi" w:cstheme="minorHAnsi"/>
          <w:sz w:val="22"/>
          <w:szCs w:val="22"/>
          <w:lang w:val="en-GB"/>
        </w:rPr>
      </w:pPr>
      <w:r w:rsidRPr="00357D17">
        <w:rPr>
          <w:rFonts w:asciiTheme="minorHAnsi" w:hAnsiTheme="minorHAnsi" w:cstheme="minorHAnsi"/>
          <w:sz w:val="22"/>
          <w:szCs w:val="22"/>
          <w:lang w:val="en-GB"/>
        </w:rPr>
        <w:t>This</w:t>
      </w:r>
      <w:r w:rsidR="003A5E0A" w:rsidRPr="00357D17">
        <w:rPr>
          <w:rFonts w:asciiTheme="minorHAnsi" w:hAnsiTheme="minorHAnsi" w:cstheme="minorHAnsi"/>
          <w:sz w:val="22"/>
          <w:szCs w:val="22"/>
          <w:lang w:val="en-GB"/>
        </w:rPr>
        <w:t xml:space="preserve"> rotation </w:t>
      </w:r>
      <w:r w:rsidR="007B6E4C">
        <w:rPr>
          <w:rFonts w:asciiTheme="minorHAnsi" w:hAnsiTheme="minorHAnsi" w:cstheme="minorHAnsi"/>
          <w:sz w:val="22"/>
          <w:szCs w:val="22"/>
          <w:lang w:val="en-GB"/>
        </w:rPr>
        <w:t>is</w:t>
      </w:r>
      <w:r w:rsidRPr="00357D17">
        <w:rPr>
          <w:rFonts w:asciiTheme="minorHAnsi" w:hAnsiTheme="minorHAnsi" w:cstheme="minorHAnsi"/>
          <w:sz w:val="22"/>
          <w:szCs w:val="22"/>
          <w:lang w:val="en-GB"/>
        </w:rPr>
        <w:t xml:space="preserve"> three weeks in duration</w:t>
      </w:r>
      <w:r w:rsidR="000F7204">
        <w:rPr>
          <w:rFonts w:asciiTheme="minorHAnsi" w:hAnsiTheme="minorHAnsi" w:cstheme="minorHAnsi"/>
          <w:sz w:val="22"/>
          <w:szCs w:val="22"/>
          <w:lang w:val="en-GB"/>
        </w:rPr>
        <w:t xml:space="preserve"> and </w:t>
      </w:r>
      <w:r w:rsidR="007B6E4C">
        <w:rPr>
          <w:rFonts w:asciiTheme="minorHAnsi" w:hAnsiTheme="minorHAnsi" w:cstheme="minorHAnsi"/>
          <w:sz w:val="22"/>
          <w:szCs w:val="22"/>
          <w:lang w:val="en-GB"/>
        </w:rPr>
        <w:t>incorporate</w:t>
      </w:r>
      <w:r w:rsidR="000F7204">
        <w:rPr>
          <w:rFonts w:asciiTheme="minorHAnsi" w:hAnsiTheme="minorHAnsi" w:cstheme="minorHAnsi"/>
          <w:sz w:val="22"/>
          <w:szCs w:val="22"/>
          <w:lang w:val="en-GB"/>
        </w:rPr>
        <w:t>s</w:t>
      </w:r>
      <w:r w:rsidR="007B6E4C">
        <w:rPr>
          <w:rFonts w:asciiTheme="minorHAnsi" w:hAnsiTheme="minorHAnsi" w:cstheme="minorHAnsi"/>
          <w:sz w:val="22"/>
          <w:szCs w:val="22"/>
          <w:lang w:val="en-GB"/>
        </w:rPr>
        <w:t xml:space="preserve"> a combination of didactic and hands-on training.</w:t>
      </w:r>
    </w:p>
    <w:p w:rsidR="005B23C8" w:rsidRPr="00357D17" w:rsidRDefault="005B23C8" w:rsidP="00687241">
      <w:pPr>
        <w:tabs>
          <w:tab w:val="left" w:pos="-1440"/>
        </w:tabs>
        <w:rPr>
          <w:rFonts w:asciiTheme="minorHAnsi" w:hAnsiTheme="minorHAnsi" w:cstheme="minorHAnsi"/>
          <w:b/>
          <w:sz w:val="22"/>
          <w:szCs w:val="22"/>
          <w:lang w:val="en-GB"/>
        </w:rPr>
      </w:pPr>
    </w:p>
    <w:p w:rsidR="00533F78" w:rsidRPr="00357D17" w:rsidRDefault="00485CBA" w:rsidP="00485CBA">
      <w:pPr>
        <w:tabs>
          <w:tab w:val="left" w:pos="-1440"/>
        </w:tabs>
        <w:ind w:left="1080" w:hanging="1080"/>
        <w:rPr>
          <w:rFonts w:asciiTheme="minorHAnsi" w:hAnsiTheme="minorHAnsi" w:cstheme="minorHAnsi"/>
          <w:b/>
          <w:sz w:val="22"/>
          <w:szCs w:val="22"/>
          <w:lang w:val="en-GB"/>
        </w:rPr>
      </w:pPr>
      <w:r w:rsidRPr="00357D17">
        <w:rPr>
          <w:rFonts w:asciiTheme="minorHAnsi" w:hAnsiTheme="minorHAnsi" w:cstheme="minorHAnsi"/>
          <w:b/>
          <w:sz w:val="22"/>
          <w:szCs w:val="22"/>
          <w:lang w:val="en-GB"/>
        </w:rPr>
        <w:t>ROTATION DESCRIPTION</w:t>
      </w:r>
      <w:r w:rsidR="002D5507" w:rsidRPr="00357D17">
        <w:rPr>
          <w:rFonts w:asciiTheme="minorHAnsi" w:hAnsiTheme="minorHAnsi" w:cstheme="minorHAnsi"/>
          <w:b/>
          <w:sz w:val="22"/>
          <w:szCs w:val="22"/>
          <w:lang w:val="en-GB"/>
        </w:rPr>
        <w:t xml:space="preserve"> </w:t>
      </w:r>
    </w:p>
    <w:p w:rsidR="00170694" w:rsidRPr="00357D17" w:rsidRDefault="00170694" w:rsidP="00B57B5F">
      <w:pPr>
        <w:jc w:val="both"/>
        <w:rPr>
          <w:rFonts w:asciiTheme="minorHAnsi" w:hAnsiTheme="minorHAnsi" w:cstheme="minorHAnsi"/>
          <w:sz w:val="22"/>
          <w:szCs w:val="22"/>
        </w:rPr>
      </w:pPr>
    </w:p>
    <w:p w:rsidR="005B23C8" w:rsidRDefault="00B57B5F" w:rsidP="000F7204">
      <w:pPr>
        <w:jc w:val="both"/>
        <w:rPr>
          <w:rFonts w:asciiTheme="minorHAnsi" w:hAnsiTheme="minorHAnsi" w:cstheme="minorHAnsi"/>
          <w:sz w:val="22"/>
          <w:szCs w:val="22"/>
          <w:lang w:val="en-GB"/>
        </w:rPr>
      </w:pPr>
      <w:r w:rsidRPr="00357D17">
        <w:rPr>
          <w:rFonts w:asciiTheme="minorHAnsi" w:hAnsiTheme="minorHAnsi" w:cstheme="minorHAnsi"/>
          <w:sz w:val="22"/>
          <w:szCs w:val="22"/>
        </w:rPr>
        <w:t xml:space="preserve">The Clinical Orientation rotation orients the </w:t>
      </w:r>
      <w:r w:rsidR="00A64C52">
        <w:rPr>
          <w:rFonts w:asciiTheme="minorHAnsi" w:hAnsiTheme="minorHAnsi" w:cstheme="minorHAnsi"/>
          <w:sz w:val="22"/>
          <w:szCs w:val="22"/>
        </w:rPr>
        <w:t>p</w:t>
      </w:r>
      <w:r w:rsidRPr="00357D17">
        <w:rPr>
          <w:rFonts w:asciiTheme="minorHAnsi" w:hAnsiTheme="minorHAnsi" w:cstheme="minorHAnsi"/>
          <w:sz w:val="22"/>
          <w:szCs w:val="22"/>
        </w:rPr>
        <w:t xml:space="preserve">harmacy </w:t>
      </w:r>
      <w:r w:rsidR="00A64C52">
        <w:rPr>
          <w:rFonts w:asciiTheme="minorHAnsi" w:hAnsiTheme="minorHAnsi" w:cstheme="minorHAnsi"/>
          <w:sz w:val="22"/>
          <w:szCs w:val="22"/>
        </w:rPr>
        <w:t>r</w:t>
      </w:r>
      <w:r w:rsidRPr="00357D17">
        <w:rPr>
          <w:rFonts w:asciiTheme="minorHAnsi" w:hAnsiTheme="minorHAnsi" w:cstheme="minorHAnsi"/>
          <w:sz w:val="22"/>
          <w:szCs w:val="22"/>
        </w:rPr>
        <w:t>esidents to the current state of clinical pharmacy practice in the institutional setting and also develops the resident’s foundational clinical sk</w:t>
      </w:r>
      <w:r w:rsidR="00697979">
        <w:rPr>
          <w:rFonts w:asciiTheme="minorHAnsi" w:hAnsiTheme="minorHAnsi" w:cstheme="minorHAnsi"/>
          <w:sz w:val="22"/>
          <w:szCs w:val="22"/>
        </w:rPr>
        <w:t>ills.  This rotation is based at</w:t>
      </w:r>
      <w:r w:rsidR="00121C8E">
        <w:rPr>
          <w:rFonts w:asciiTheme="minorHAnsi" w:hAnsiTheme="minorHAnsi" w:cstheme="minorHAnsi"/>
          <w:sz w:val="22"/>
          <w:szCs w:val="22"/>
        </w:rPr>
        <w:t xml:space="preserve"> both</w:t>
      </w:r>
      <w:r w:rsidRPr="00357D17">
        <w:rPr>
          <w:rFonts w:asciiTheme="minorHAnsi" w:hAnsiTheme="minorHAnsi" w:cstheme="minorHAnsi"/>
          <w:sz w:val="22"/>
          <w:szCs w:val="22"/>
        </w:rPr>
        <w:t xml:space="preserve"> the Royal Jubilee Hospital (RJH) </w:t>
      </w:r>
      <w:r w:rsidR="00121C8E">
        <w:rPr>
          <w:rFonts w:asciiTheme="minorHAnsi" w:hAnsiTheme="minorHAnsi" w:cstheme="minorHAnsi"/>
          <w:sz w:val="22"/>
          <w:szCs w:val="22"/>
        </w:rPr>
        <w:t xml:space="preserve">and Victoria General Hospital </w:t>
      </w:r>
      <w:r w:rsidR="00A90803">
        <w:rPr>
          <w:rFonts w:asciiTheme="minorHAnsi" w:hAnsiTheme="minorHAnsi" w:cstheme="minorHAnsi"/>
          <w:sz w:val="22"/>
          <w:szCs w:val="22"/>
        </w:rPr>
        <w:t xml:space="preserve">(VGH) </w:t>
      </w:r>
      <w:r w:rsidR="00A64C52">
        <w:rPr>
          <w:rFonts w:asciiTheme="minorHAnsi" w:hAnsiTheme="minorHAnsi" w:cstheme="minorHAnsi"/>
          <w:sz w:val="22"/>
          <w:szCs w:val="22"/>
        </w:rPr>
        <w:t xml:space="preserve">and </w:t>
      </w:r>
      <w:r w:rsidR="00A90803">
        <w:rPr>
          <w:rFonts w:asciiTheme="minorHAnsi" w:hAnsiTheme="minorHAnsi" w:cstheme="minorHAnsi"/>
          <w:sz w:val="22"/>
          <w:szCs w:val="22"/>
        </w:rPr>
        <w:t>takes place within</w:t>
      </w:r>
      <w:r w:rsidR="00A64C52">
        <w:rPr>
          <w:rFonts w:asciiTheme="minorHAnsi" w:hAnsiTheme="minorHAnsi" w:cstheme="minorHAnsi"/>
          <w:sz w:val="22"/>
          <w:szCs w:val="22"/>
        </w:rPr>
        <w:t xml:space="preserve"> </w:t>
      </w:r>
      <w:r w:rsidR="00A90803">
        <w:rPr>
          <w:rFonts w:asciiTheme="minorHAnsi" w:hAnsiTheme="minorHAnsi" w:cstheme="minorHAnsi"/>
          <w:sz w:val="22"/>
          <w:szCs w:val="22"/>
        </w:rPr>
        <w:t xml:space="preserve">the </w:t>
      </w:r>
      <w:r w:rsidR="00A64C52" w:rsidRPr="00357D17">
        <w:rPr>
          <w:rFonts w:asciiTheme="minorHAnsi" w:hAnsiTheme="minorHAnsi" w:cstheme="minorHAnsi"/>
          <w:sz w:val="22"/>
          <w:szCs w:val="22"/>
        </w:rPr>
        <w:t>general</w:t>
      </w:r>
      <w:r w:rsidR="00357D17" w:rsidRPr="00357D17">
        <w:rPr>
          <w:rFonts w:asciiTheme="minorHAnsi" w:hAnsiTheme="minorHAnsi" w:cstheme="minorHAnsi"/>
          <w:sz w:val="22"/>
          <w:szCs w:val="22"/>
        </w:rPr>
        <w:t xml:space="preserve"> medicine </w:t>
      </w:r>
      <w:r w:rsidR="00A64C52">
        <w:rPr>
          <w:rFonts w:asciiTheme="minorHAnsi" w:hAnsiTheme="minorHAnsi" w:cstheme="minorHAnsi"/>
          <w:sz w:val="22"/>
          <w:szCs w:val="22"/>
        </w:rPr>
        <w:t>patient population</w:t>
      </w:r>
      <w:r w:rsidR="00357D17" w:rsidRPr="00357D17">
        <w:rPr>
          <w:rFonts w:asciiTheme="minorHAnsi" w:hAnsiTheme="minorHAnsi" w:cstheme="minorHAnsi"/>
          <w:sz w:val="22"/>
          <w:szCs w:val="22"/>
        </w:rPr>
        <w:t>.</w:t>
      </w:r>
      <w:r w:rsidRPr="00357D17">
        <w:rPr>
          <w:rFonts w:asciiTheme="minorHAnsi" w:hAnsiTheme="minorHAnsi" w:cstheme="minorHAnsi"/>
          <w:sz w:val="22"/>
          <w:szCs w:val="22"/>
        </w:rPr>
        <w:t xml:space="preserve"> This rotation is divided into three weeks of activities.  The first week includes both didactic and hands-on </w:t>
      </w:r>
      <w:r w:rsidRPr="00357D17">
        <w:rPr>
          <w:rFonts w:asciiTheme="minorHAnsi" w:hAnsiTheme="minorHAnsi" w:cstheme="minorHAnsi"/>
          <w:sz w:val="22"/>
          <w:szCs w:val="22"/>
        </w:rPr>
        <w:lastRenderedPageBreak/>
        <w:t>sessions that expose the residents to various skills necessary to</w:t>
      </w:r>
      <w:r w:rsidR="00357D17" w:rsidRPr="00357D17">
        <w:rPr>
          <w:rFonts w:asciiTheme="minorHAnsi" w:hAnsiTheme="minorHAnsi" w:cstheme="minorHAnsi"/>
          <w:sz w:val="22"/>
          <w:szCs w:val="22"/>
        </w:rPr>
        <w:t xml:space="preserve"> provide pharmaceutical care.  </w:t>
      </w:r>
      <w:r w:rsidRPr="00357D17">
        <w:rPr>
          <w:rFonts w:asciiTheme="minorHAnsi" w:hAnsiTheme="minorHAnsi" w:cstheme="minorHAnsi"/>
          <w:sz w:val="22"/>
          <w:szCs w:val="22"/>
        </w:rPr>
        <w:t xml:space="preserve">The skills learned in week one will then be applied in weeks two and three, when the resident will spend their time performing direct patient care activities.  Pharmacy residents will </w:t>
      </w:r>
      <w:r w:rsidR="00A90803">
        <w:rPr>
          <w:rFonts w:asciiTheme="minorHAnsi" w:hAnsiTheme="minorHAnsi" w:cstheme="minorHAnsi"/>
          <w:sz w:val="22"/>
          <w:szCs w:val="22"/>
        </w:rPr>
        <w:t>complete</w:t>
      </w:r>
      <w:r w:rsidR="00A90803" w:rsidRPr="00357D17">
        <w:rPr>
          <w:rFonts w:asciiTheme="minorHAnsi" w:hAnsiTheme="minorHAnsi" w:cstheme="minorHAnsi"/>
          <w:sz w:val="22"/>
          <w:szCs w:val="22"/>
        </w:rPr>
        <w:t xml:space="preserve"> </w:t>
      </w:r>
      <w:r w:rsidRPr="00357D17">
        <w:rPr>
          <w:rFonts w:asciiTheme="minorHAnsi" w:hAnsiTheme="minorHAnsi" w:cstheme="minorHAnsi"/>
          <w:sz w:val="22"/>
          <w:szCs w:val="22"/>
        </w:rPr>
        <w:t xml:space="preserve">full patient assessments and </w:t>
      </w:r>
      <w:r w:rsidR="00357D17" w:rsidRPr="00357D17">
        <w:rPr>
          <w:rFonts w:asciiTheme="minorHAnsi" w:hAnsiTheme="minorHAnsi" w:cstheme="minorHAnsi"/>
          <w:sz w:val="22"/>
          <w:szCs w:val="22"/>
        </w:rPr>
        <w:t>work</w:t>
      </w:r>
      <w:r w:rsidRPr="00357D17">
        <w:rPr>
          <w:rFonts w:asciiTheme="minorHAnsi" w:hAnsiTheme="minorHAnsi" w:cstheme="minorHAnsi"/>
          <w:sz w:val="22"/>
          <w:szCs w:val="22"/>
        </w:rPr>
        <w:t xml:space="preserve"> as part of an interdisciplinary team. The </w:t>
      </w:r>
      <w:r w:rsidR="00A64C52">
        <w:rPr>
          <w:rFonts w:asciiTheme="minorHAnsi" w:hAnsiTheme="minorHAnsi" w:cstheme="minorHAnsi"/>
          <w:sz w:val="22"/>
          <w:szCs w:val="22"/>
        </w:rPr>
        <w:t>p</w:t>
      </w:r>
      <w:r w:rsidRPr="00357D17">
        <w:rPr>
          <w:rFonts w:asciiTheme="minorHAnsi" w:hAnsiTheme="minorHAnsi" w:cstheme="minorHAnsi"/>
          <w:sz w:val="22"/>
          <w:szCs w:val="22"/>
        </w:rPr>
        <w:t xml:space="preserve">harmacy residents will follow patients from their admission on the ward to the time of discharge. They will perform full </w:t>
      </w:r>
      <w:r w:rsidR="00A90803" w:rsidRPr="00357D17">
        <w:rPr>
          <w:rFonts w:asciiTheme="minorHAnsi" w:hAnsiTheme="minorHAnsi" w:cstheme="minorHAnsi"/>
          <w:sz w:val="22"/>
          <w:szCs w:val="22"/>
        </w:rPr>
        <w:t xml:space="preserve">initial </w:t>
      </w:r>
      <w:r w:rsidRPr="00357D17">
        <w:rPr>
          <w:rFonts w:asciiTheme="minorHAnsi" w:hAnsiTheme="minorHAnsi" w:cstheme="minorHAnsi"/>
          <w:sz w:val="22"/>
          <w:szCs w:val="22"/>
        </w:rPr>
        <w:t xml:space="preserve">medication assessments, </w:t>
      </w:r>
      <w:r w:rsidR="00A64C52">
        <w:rPr>
          <w:rFonts w:asciiTheme="minorHAnsi" w:hAnsiTheme="minorHAnsi" w:cstheme="minorHAnsi"/>
          <w:sz w:val="22"/>
          <w:szCs w:val="22"/>
        </w:rPr>
        <w:t xml:space="preserve">admission </w:t>
      </w:r>
      <w:r w:rsidRPr="00357D17">
        <w:rPr>
          <w:rFonts w:asciiTheme="minorHAnsi" w:hAnsiTheme="minorHAnsi" w:cstheme="minorHAnsi"/>
          <w:sz w:val="22"/>
          <w:szCs w:val="22"/>
        </w:rPr>
        <w:t xml:space="preserve">medication reconciliation, documentation of recommendations, </w:t>
      </w:r>
      <w:r w:rsidR="00A64C52" w:rsidRPr="00357D17">
        <w:rPr>
          <w:rFonts w:asciiTheme="minorHAnsi" w:hAnsiTheme="minorHAnsi" w:cstheme="minorHAnsi"/>
          <w:sz w:val="22"/>
          <w:szCs w:val="22"/>
        </w:rPr>
        <w:t>discharge medication reconciliation and medication counseling</w:t>
      </w:r>
      <w:r w:rsidR="00A64C52">
        <w:rPr>
          <w:rFonts w:asciiTheme="minorHAnsi" w:hAnsiTheme="minorHAnsi" w:cstheme="minorHAnsi"/>
          <w:sz w:val="22"/>
          <w:szCs w:val="22"/>
        </w:rPr>
        <w:t>,</w:t>
      </w:r>
      <w:r w:rsidR="00A64C52" w:rsidRPr="00357D17">
        <w:rPr>
          <w:rFonts w:asciiTheme="minorHAnsi" w:hAnsiTheme="minorHAnsi" w:cstheme="minorHAnsi"/>
          <w:sz w:val="22"/>
          <w:szCs w:val="22"/>
        </w:rPr>
        <w:t xml:space="preserve"> </w:t>
      </w:r>
      <w:r w:rsidR="00A64C52">
        <w:rPr>
          <w:rFonts w:asciiTheme="minorHAnsi" w:hAnsiTheme="minorHAnsi" w:cstheme="minorHAnsi"/>
          <w:sz w:val="22"/>
          <w:szCs w:val="22"/>
        </w:rPr>
        <w:t xml:space="preserve">and will </w:t>
      </w:r>
      <w:r w:rsidRPr="00357D17">
        <w:rPr>
          <w:rFonts w:asciiTheme="minorHAnsi" w:hAnsiTheme="minorHAnsi" w:cstheme="minorHAnsi"/>
          <w:sz w:val="22"/>
          <w:szCs w:val="22"/>
        </w:rPr>
        <w:t>collaborat</w:t>
      </w:r>
      <w:r w:rsidR="00A64C52">
        <w:rPr>
          <w:rFonts w:asciiTheme="minorHAnsi" w:hAnsiTheme="minorHAnsi" w:cstheme="minorHAnsi"/>
          <w:sz w:val="22"/>
          <w:szCs w:val="22"/>
        </w:rPr>
        <w:t>e</w:t>
      </w:r>
      <w:r w:rsidRPr="00357D17">
        <w:rPr>
          <w:rFonts w:asciiTheme="minorHAnsi" w:hAnsiTheme="minorHAnsi" w:cstheme="minorHAnsi"/>
          <w:sz w:val="22"/>
          <w:szCs w:val="22"/>
        </w:rPr>
        <w:t xml:space="preserve"> with the interdisciplinary team</w:t>
      </w:r>
      <w:r w:rsidR="00121C8E">
        <w:rPr>
          <w:rFonts w:asciiTheme="minorHAnsi" w:hAnsiTheme="minorHAnsi" w:cstheme="minorHAnsi"/>
          <w:sz w:val="22"/>
          <w:szCs w:val="22"/>
        </w:rPr>
        <w:t xml:space="preserve"> at rounds and afternoon huddle</w:t>
      </w:r>
      <w:r w:rsidRPr="00357D17">
        <w:rPr>
          <w:rFonts w:asciiTheme="minorHAnsi" w:hAnsiTheme="minorHAnsi" w:cstheme="minorHAnsi"/>
          <w:sz w:val="22"/>
          <w:szCs w:val="22"/>
        </w:rPr>
        <w:t xml:space="preserve">.  </w:t>
      </w:r>
      <w:r w:rsidR="00A90803">
        <w:rPr>
          <w:rFonts w:asciiTheme="minorHAnsi" w:hAnsiTheme="minorHAnsi" w:cstheme="minorHAnsi"/>
          <w:sz w:val="22"/>
          <w:szCs w:val="22"/>
        </w:rPr>
        <w:t>The</w:t>
      </w:r>
      <w:r w:rsidRPr="00357D17">
        <w:rPr>
          <w:rFonts w:asciiTheme="minorHAnsi" w:hAnsiTheme="minorHAnsi" w:cstheme="minorHAnsi"/>
          <w:sz w:val="22"/>
          <w:szCs w:val="22"/>
        </w:rPr>
        <w:t xml:space="preserve"> residents will be asked to pres</w:t>
      </w:r>
      <w:r w:rsidR="0064342C">
        <w:rPr>
          <w:rFonts w:asciiTheme="minorHAnsi" w:hAnsiTheme="minorHAnsi" w:cstheme="minorHAnsi"/>
          <w:sz w:val="22"/>
          <w:szCs w:val="22"/>
        </w:rPr>
        <w:t xml:space="preserve">ent their patients </w:t>
      </w:r>
      <w:r w:rsidRPr="00357D17">
        <w:rPr>
          <w:rFonts w:asciiTheme="minorHAnsi" w:hAnsiTheme="minorHAnsi" w:cstheme="minorHAnsi"/>
          <w:sz w:val="22"/>
          <w:szCs w:val="22"/>
        </w:rPr>
        <w:t>using a systematic head to toe approach.  At the end of week three, the residents will undergo a mock exam situation where time limits will be placed on their patient work up and presentation.  The overall goal of this rotation is to develop the residents</w:t>
      </w:r>
      <w:r w:rsidR="00A64C52">
        <w:rPr>
          <w:rFonts w:asciiTheme="minorHAnsi" w:hAnsiTheme="minorHAnsi" w:cstheme="minorHAnsi"/>
          <w:sz w:val="22"/>
          <w:szCs w:val="22"/>
        </w:rPr>
        <w:t>’</w:t>
      </w:r>
      <w:r w:rsidRPr="00357D17">
        <w:rPr>
          <w:rFonts w:asciiTheme="minorHAnsi" w:hAnsiTheme="minorHAnsi" w:cstheme="minorHAnsi"/>
          <w:sz w:val="22"/>
          <w:szCs w:val="22"/>
        </w:rPr>
        <w:t xml:space="preserve"> </w:t>
      </w:r>
      <w:r w:rsidRPr="00357D17">
        <w:rPr>
          <w:rFonts w:asciiTheme="minorHAnsi" w:hAnsiTheme="minorHAnsi" w:cstheme="minorHAnsi"/>
          <w:sz w:val="22"/>
          <w:szCs w:val="22"/>
          <w:u w:val="single"/>
        </w:rPr>
        <w:t>process</w:t>
      </w:r>
      <w:r w:rsidRPr="00357D17">
        <w:rPr>
          <w:rFonts w:asciiTheme="minorHAnsi" w:hAnsiTheme="minorHAnsi" w:cstheme="minorHAnsi"/>
          <w:sz w:val="22"/>
          <w:szCs w:val="22"/>
        </w:rPr>
        <w:t xml:space="preserve"> for patient assessments, thereby preparing them for their clinical rotations.</w:t>
      </w:r>
    </w:p>
    <w:p w:rsidR="00A65557" w:rsidRDefault="00A65557" w:rsidP="00B57B5F">
      <w:pPr>
        <w:tabs>
          <w:tab w:val="left" w:pos="-1440"/>
        </w:tabs>
        <w:rPr>
          <w:rFonts w:asciiTheme="minorHAnsi" w:hAnsiTheme="minorHAnsi" w:cstheme="minorHAnsi"/>
          <w:sz w:val="22"/>
          <w:szCs w:val="22"/>
          <w:lang w:val="en-GB"/>
        </w:rPr>
      </w:pPr>
    </w:p>
    <w:p w:rsidR="003748FE" w:rsidRDefault="003748FE" w:rsidP="00485CBA">
      <w:pPr>
        <w:tabs>
          <w:tab w:val="left" w:pos="-1440"/>
        </w:tabs>
        <w:ind w:left="1080" w:hanging="1080"/>
        <w:rPr>
          <w:rFonts w:asciiTheme="minorHAnsi" w:hAnsiTheme="minorHAnsi" w:cstheme="minorHAnsi"/>
          <w:sz w:val="22"/>
          <w:szCs w:val="22"/>
          <w:lang w:val="en-GB"/>
        </w:rPr>
      </w:pPr>
    </w:p>
    <w:p w:rsidR="00533F78" w:rsidRPr="00357D17" w:rsidRDefault="00485CBA" w:rsidP="00485CBA">
      <w:pPr>
        <w:tabs>
          <w:tab w:val="left" w:pos="-1440"/>
        </w:tabs>
        <w:ind w:left="1080" w:hanging="1080"/>
        <w:rPr>
          <w:rFonts w:asciiTheme="minorHAnsi" w:hAnsiTheme="minorHAnsi" w:cstheme="minorHAnsi"/>
          <w:b/>
          <w:sz w:val="22"/>
          <w:szCs w:val="22"/>
          <w:lang w:val="en-GB"/>
        </w:rPr>
      </w:pPr>
      <w:r w:rsidRPr="00357D17">
        <w:rPr>
          <w:rFonts w:asciiTheme="minorHAnsi" w:hAnsiTheme="minorHAnsi" w:cstheme="minorHAnsi"/>
          <w:b/>
          <w:sz w:val="22"/>
          <w:szCs w:val="22"/>
          <w:lang w:val="en-GB"/>
        </w:rPr>
        <w:t>ROTATION GOALS AND OBJECTIVES</w:t>
      </w:r>
    </w:p>
    <w:p w:rsidR="00331B2D" w:rsidRPr="00357D17" w:rsidRDefault="00331B2D" w:rsidP="00485CBA">
      <w:pPr>
        <w:tabs>
          <w:tab w:val="left" w:pos="-1440"/>
        </w:tabs>
        <w:ind w:left="1080" w:hanging="1080"/>
        <w:rPr>
          <w:rFonts w:asciiTheme="minorHAnsi" w:hAnsiTheme="minorHAnsi" w:cstheme="minorHAnsi"/>
          <w:sz w:val="22"/>
          <w:szCs w:val="22"/>
          <w:lang w:val="en-GB"/>
        </w:rPr>
      </w:pPr>
    </w:p>
    <w:p w:rsidR="00331B2D" w:rsidRPr="00357D17" w:rsidRDefault="00331B2D" w:rsidP="00331B2D">
      <w:pPr>
        <w:tabs>
          <w:tab w:val="left" w:pos="1080"/>
        </w:tabs>
        <w:ind w:left="1080" w:hanging="1080"/>
        <w:rPr>
          <w:rFonts w:asciiTheme="minorHAnsi" w:hAnsiTheme="minorHAnsi" w:cstheme="minorHAnsi"/>
          <w:sz w:val="22"/>
          <w:szCs w:val="22"/>
          <w:lang w:val="en-GB"/>
        </w:rPr>
      </w:pPr>
      <w:r w:rsidRPr="00357D17">
        <w:rPr>
          <w:rFonts w:asciiTheme="minorHAnsi" w:hAnsiTheme="minorHAnsi" w:cstheme="minorHAnsi"/>
          <w:b/>
          <w:sz w:val="22"/>
          <w:szCs w:val="22"/>
        </w:rPr>
        <w:t xml:space="preserve">Goal </w:t>
      </w:r>
      <w:r w:rsidR="003748FE">
        <w:rPr>
          <w:rFonts w:asciiTheme="minorHAnsi" w:hAnsiTheme="minorHAnsi" w:cstheme="minorHAnsi"/>
          <w:b/>
          <w:sz w:val="22"/>
          <w:szCs w:val="22"/>
        </w:rPr>
        <w:t>1</w:t>
      </w:r>
      <w:r w:rsidRPr="00357D17">
        <w:rPr>
          <w:rFonts w:asciiTheme="minorHAnsi" w:hAnsiTheme="minorHAnsi" w:cstheme="minorHAnsi"/>
          <w:b/>
          <w:sz w:val="22"/>
          <w:szCs w:val="22"/>
        </w:rPr>
        <w:t xml:space="preserve">: </w:t>
      </w:r>
      <w:r w:rsidRPr="00357D17">
        <w:rPr>
          <w:rFonts w:asciiTheme="minorHAnsi" w:hAnsiTheme="minorHAnsi" w:cstheme="minorHAnsi"/>
          <w:sz w:val="22"/>
          <w:szCs w:val="22"/>
        </w:rPr>
        <w:tab/>
      </w:r>
      <w:r w:rsidRPr="00357D17">
        <w:rPr>
          <w:rFonts w:asciiTheme="minorHAnsi" w:hAnsiTheme="minorHAnsi" w:cstheme="minorHAnsi"/>
          <w:sz w:val="22"/>
          <w:szCs w:val="22"/>
          <w:lang w:val="en-GB"/>
        </w:rPr>
        <w:t>Demonstrate the necessary clinical skills to provide direct patient care as a member of the interprofessional team.</w:t>
      </w:r>
    </w:p>
    <w:p w:rsidR="00331B2D" w:rsidRPr="00357D17" w:rsidRDefault="00331B2D" w:rsidP="00331B2D">
      <w:pPr>
        <w:tabs>
          <w:tab w:val="left" w:pos="1080"/>
        </w:tabs>
        <w:ind w:left="1080" w:hanging="1080"/>
        <w:rPr>
          <w:rFonts w:asciiTheme="minorHAnsi" w:hAnsiTheme="minorHAnsi" w:cstheme="minorHAnsi"/>
          <w:sz w:val="22"/>
          <w:szCs w:val="22"/>
        </w:rPr>
      </w:pPr>
    </w:p>
    <w:p w:rsidR="00331B2D" w:rsidRPr="00357D17" w:rsidRDefault="00331B2D" w:rsidP="00331B2D">
      <w:pPr>
        <w:tabs>
          <w:tab w:val="left" w:pos="1080"/>
        </w:tabs>
        <w:ind w:left="1080" w:hanging="1080"/>
        <w:rPr>
          <w:rFonts w:asciiTheme="minorHAnsi" w:hAnsiTheme="minorHAnsi" w:cstheme="minorHAnsi"/>
          <w:b/>
          <w:sz w:val="22"/>
          <w:szCs w:val="22"/>
        </w:rPr>
      </w:pPr>
      <w:r w:rsidRPr="00357D17">
        <w:rPr>
          <w:rFonts w:asciiTheme="minorHAnsi" w:hAnsiTheme="minorHAnsi" w:cstheme="minorHAnsi"/>
          <w:b/>
          <w:sz w:val="22"/>
          <w:szCs w:val="22"/>
        </w:rPr>
        <w:t>Objectives:</w:t>
      </w:r>
    </w:p>
    <w:p w:rsidR="00331B2D" w:rsidRPr="00357D17" w:rsidRDefault="00331B2D" w:rsidP="00331B2D">
      <w:pPr>
        <w:tabs>
          <w:tab w:val="left" w:pos="-1440"/>
        </w:tabs>
        <w:rPr>
          <w:rFonts w:asciiTheme="minorHAnsi" w:hAnsiTheme="minorHAnsi" w:cstheme="minorHAnsi"/>
          <w:sz w:val="22"/>
          <w:szCs w:val="22"/>
          <w:lang w:val="en-GB"/>
        </w:rPr>
      </w:pPr>
      <w:r w:rsidRPr="00357D17">
        <w:rPr>
          <w:rFonts w:asciiTheme="minorHAnsi" w:hAnsiTheme="minorHAnsi" w:cstheme="minorHAnsi"/>
          <w:sz w:val="22"/>
          <w:szCs w:val="22"/>
          <w:lang w:val="en-GB"/>
        </w:rPr>
        <w:t>The resident will be able to:</w:t>
      </w:r>
    </w:p>
    <w:p w:rsidR="00331B2D" w:rsidRPr="00357D17" w:rsidRDefault="00331B2D" w:rsidP="00331B2D">
      <w:pPr>
        <w:numPr>
          <w:ilvl w:val="0"/>
          <w:numId w:val="27"/>
        </w:numPr>
        <w:tabs>
          <w:tab w:val="left" w:pos="-1440"/>
        </w:tabs>
        <w:rPr>
          <w:rFonts w:asciiTheme="minorHAnsi" w:hAnsiTheme="minorHAnsi" w:cstheme="minorHAnsi"/>
          <w:sz w:val="22"/>
          <w:szCs w:val="22"/>
        </w:rPr>
      </w:pPr>
      <w:r w:rsidRPr="00357D17">
        <w:rPr>
          <w:rFonts w:asciiTheme="minorHAnsi" w:hAnsiTheme="minorHAnsi" w:cstheme="minorHAnsi"/>
          <w:sz w:val="22"/>
          <w:szCs w:val="22"/>
        </w:rPr>
        <w:t>Establish a respectful, professional, ethical relationship with the patient and/or their caregiver(s). (CPRB 3.1.4.a)</w:t>
      </w:r>
    </w:p>
    <w:p w:rsidR="00331B2D" w:rsidRPr="00357D17" w:rsidRDefault="00331B2D" w:rsidP="00331B2D">
      <w:pPr>
        <w:numPr>
          <w:ilvl w:val="0"/>
          <w:numId w:val="27"/>
        </w:numPr>
        <w:tabs>
          <w:tab w:val="left" w:pos="-1440"/>
        </w:tabs>
        <w:rPr>
          <w:rFonts w:asciiTheme="minorHAnsi" w:hAnsiTheme="minorHAnsi" w:cstheme="minorHAnsi"/>
          <w:sz w:val="22"/>
          <w:szCs w:val="22"/>
        </w:rPr>
      </w:pPr>
      <w:r w:rsidRPr="00357D17">
        <w:rPr>
          <w:rFonts w:asciiTheme="minorHAnsi" w:hAnsiTheme="minorHAnsi" w:cstheme="minorHAnsi"/>
          <w:sz w:val="22"/>
          <w:szCs w:val="22"/>
        </w:rPr>
        <w:t>Gather relevant patient information through patient interview and from all appropriate sources. (CPRB 3.1.4.c.d)</w:t>
      </w:r>
    </w:p>
    <w:p w:rsidR="00331B2D" w:rsidRPr="00357D17" w:rsidRDefault="00331B2D" w:rsidP="00331B2D">
      <w:pPr>
        <w:numPr>
          <w:ilvl w:val="0"/>
          <w:numId w:val="27"/>
        </w:numPr>
        <w:tabs>
          <w:tab w:val="left" w:pos="-1440"/>
        </w:tabs>
        <w:rPr>
          <w:rFonts w:asciiTheme="minorHAnsi" w:hAnsiTheme="minorHAnsi" w:cstheme="minorHAnsi"/>
          <w:sz w:val="22"/>
          <w:szCs w:val="22"/>
        </w:rPr>
      </w:pPr>
      <w:r w:rsidRPr="00357D17">
        <w:rPr>
          <w:rFonts w:asciiTheme="minorHAnsi" w:hAnsiTheme="minorHAnsi" w:cstheme="minorHAnsi"/>
          <w:sz w:val="22"/>
          <w:szCs w:val="22"/>
        </w:rPr>
        <w:t>Develop a prioritized medical problem list and describe the currently active issues that are responsible for the patient’s admission or clinic visit. (CPRB 3.1.4.e)</w:t>
      </w:r>
    </w:p>
    <w:p w:rsidR="00331B2D" w:rsidRPr="00357D17" w:rsidRDefault="00331B2D" w:rsidP="00331B2D">
      <w:pPr>
        <w:numPr>
          <w:ilvl w:val="0"/>
          <w:numId w:val="27"/>
        </w:numPr>
        <w:tabs>
          <w:tab w:val="left" w:pos="-1440"/>
        </w:tabs>
        <w:rPr>
          <w:rFonts w:asciiTheme="minorHAnsi" w:hAnsiTheme="minorHAnsi" w:cstheme="minorHAnsi"/>
          <w:sz w:val="22"/>
          <w:szCs w:val="22"/>
        </w:rPr>
      </w:pPr>
      <w:r w:rsidRPr="00357D17">
        <w:rPr>
          <w:rFonts w:asciiTheme="minorHAnsi" w:hAnsiTheme="minorHAnsi" w:cstheme="minorHAnsi"/>
          <w:sz w:val="22"/>
          <w:szCs w:val="22"/>
        </w:rPr>
        <w:t>Identify, justify, and prioritize a list of patient-specific drug therapy problems. (CPRB 3.1.4.b)</w:t>
      </w:r>
    </w:p>
    <w:p w:rsidR="00331B2D" w:rsidRPr="00357D17" w:rsidRDefault="00331B2D" w:rsidP="00331B2D">
      <w:pPr>
        <w:numPr>
          <w:ilvl w:val="0"/>
          <w:numId w:val="27"/>
        </w:numPr>
        <w:tabs>
          <w:tab w:val="left" w:pos="-1440"/>
        </w:tabs>
        <w:rPr>
          <w:rFonts w:asciiTheme="minorHAnsi" w:hAnsiTheme="minorHAnsi" w:cstheme="minorHAnsi"/>
          <w:sz w:val="22"/>
          <w:szCs w:val="22"/>
        </w:rPr>
      </w:pPr>
      <w:r w:rsidRPr="00357D17">
        <w:rPr>
          <w:rFonts w:asciiTheme="minorHAnsi" w:hAnsiTheme="minorHAnsi" w:cstheme="minorHAnsi"/>
          <w:sz w:val="22"/>
          <w:szCs w:val="22"/>
        </w:rPr>
        <w:t>Advocate for the patient in meeting their health-related needs and their desired goals of therapy. (CPRB 3.1.2)</w:t>
      </w:r>
    </w:p>
    <w:p w:rsidR="00331B2D" w:rsidRPr="00357D17" w:rsidRDefault="00331B2D" w:rsidP="00331B2D">
      <w:pPr>
        <w:numPr>
          <w:ilvl w:val="0"/>
          <w:numId w:val="27"/>
        </w:numPr>
        <w:tabs>
          <w:tab w:val="left" w:pos="-1440"/>
        </w:tabs>
        <w:rPr>
          <w:rFonts w:asciiTheme="minorHAnsi" w:hAnsiTheme="minorHAnsi" w:cstheme="minorHAnsi"/>
          <w:sz w:val="22"/>
          <w:szCs w:val="22"/>
        </w:rPr>
      </w:pPr>
      <w:r w:rsidRPr="00357D17">
        <w:rPr>
          <w:rFonts w:asciiTheme="minorHAnsi" w:hAnsiTheme="minorHAnsi" w:cstheme="minorHAnsi"/>
          <w:sz w:val="22"/>
          <w:szCs w:val="22"/>
        </w:rPr>
        <w:t>Identify, prioritize, assess, and justify a list of reasonable therapeutic alternatives and discuss pros/cons of each, considering efficacy, safety, patient factors, administration issues, and cost. (CPRB 3.1.4.e)</w:t>
      </w:r>
    </w:p>
    <w:p w:rsidR="00331B2D" w:rsidRPr="00357D17" w:rsidRDefault="00331B2D" w:rsidP="00331B2D">
      <w:pPr>
        <w:numPr>
          <w:ilvl w:val="0"/>
          <w:numId w:val="27"/>
        </w:numPr>
        <w:tabs>
          <w:tab w:val="left" w:pos="-1440"/>
        </w:tabs>
        <w:rPr>
          <w:rFonts w:asciiTheme="minorHAnsi" w:hAnsiTheme="minorHAnsi" w:cstheme="minorHAnsi"/>
          <w:sz w:val="22"/>
          <w:szCs w:val="22"/>
        </w:rPr>
      </w:pPr>
      <w:r w:rsidRPr="00357D17">
        <w:rPr>
          <w:rFonts w:asciiTheme="minorHAnsi" w:hAnsiTheme="minorHAnsi" w:cstheme="minorHAnsi"/>
          <w:sz w:val="22"/>
          <w:szCs w:val="22"/>
        </w:rPr>
        <w:t>Develop, prioritize, justify, defend and implement a list of patient-specific recommendations for identified drug therapy problems. (CPRB 3.1.4.e.f)</w:t>
      </w:r>
    </w:p>
    <w:p w:rsidR="00331B2D" w:rsidRDefault="00331B2D" w:rsidP="00331B2D">
      <w:pPr>
        <w:numPr>
          <w:ilvl w:val="0"/>
          <w:numId w:val="27"/>
        </w:numPr>
        <w:tabs>
          <w:tab w:val="left" w:pos="-1440"/>
        </w:tabs>
        <w:rPr>
          <w:rFonts w:asciiTheme="minorHAnsi" w:hAnsiTheme="minorHAnsi" w:cstheme="minorHAnsi"/>
          <w:sz w:val="22"/>
          <w:szCs w:val="22"/>
        </w:rPr>
      </w:pPr>
      <w:r w:rsidRPr="00357D17">
        <w:rPr>
          <w:rFonts w:asciiTheme="minorHAnsi" w:hAnsiTheme="minorHAnsi" w:cstheme="minorHAnsi"/>
          <w:sz w:val="22"/>
          <w:szCs w:val="22"/>
        </w:rPr>
        <w:t>Design and implement monitoring plans and/or plans for continuity of care that accommodate new or changing information. (CPRB 3.1.4.g)</w:t>
      </w:r>
    </w:p>
    <w:p w:rsidR="00B75AF4" w:rsidRPr="00357D17" w:rsidRDefault="00B75AF4" w:rsidP="00B75AF4">
      <w:pPr>
        <w:numPr>
          <w:ilvl w:val="0"/>
          <w:numId w:val="27"/>
        </w:numPr>
        <w:tabs>
          <w:tab w:val="left" w:pos="-1440"/>
        </w:tabs>
        <w:rPr>
          <w:rFonts w:asciiTheme="minorHAnsi" w:hAnsiTheme="minorHAnsi" w:cstheme="minorHAnsi"/>
          <w:sz w:val="22"/>
          <w:szCs w:val="22"/>
        </w:rPr>
      </w:pPr>
      <w:r>
        <w:rPr>
          <w:rFonts w:asciiTheme="minorHAnsi" w:hAnsiTheme="minorHAnsi" w:cstheme="minorHAnsi"/>
          <w:sz w:val="22"/>
          <w:szCs w:val="22"/>
        </w:rPr>
        <w:t>Identify relevant physical assessment techniques that should be incorporated into these monitoring plans. (CPRB 3.1.4.g)</w:t>
      </w:r>
    </w:p>
    <w:p w:rsidR="00331B2D" w:rsidRPr="00357D17" w:rsidRDefault="00331B2D" w:rsidP="00331B2D">
      <w:pPr>
        <w:numPr>
          <w:ilvl w:val="0"/>
          <w:numId w:val="27"/>
        </w:numPr>
        <w:tabs>
          <w:tab w:val="left" w:pos="-1440"/>
        </w:tabs>
        <w:rPr>
          <w:rFonts w:asciiTheme="minorHAnsi" w:hAnsiTheme="minorHAnsi" w:cstheme="minorHAnsi"/>
          <w:sz w:val="22"/>
          <w:szCs w:val="22"/>
        </w:rPr>
      </w:pPr>
      <w:r w:rsidRPr="00357D17">
        <w:rPr>
          <w:rFonts w:asciiTheme="minorHAnsi" w:hAnsiTheme="minorHAnsi" w:cstheme="minorHAnsi"/>
          <w:sz w:val="22"/>
          <w:szCs w:val="22"/>
        </w:rPr>
        <w:t xml:space="preserve"> Proactively provide patient education and seamless care. (CPRB 3.1.4.h)</w:t>
      </w:r>
    </w:p>
    <w:p w:rsidR="00331B2D" w:rsidRPr="00357D17" w:rsidRDefault="00331B2D" w:rsidP="00331B2D">
      <w:pPr>
        <w:numPr>
          <w:ilvl w:val="0"/>
          <w:numId w:val="27"/>
        </w:numPr>
        <w:tabs>
          <w:tab w:val="left" w:pos="-1440"/>
        </w:tabs>
        <w:rPr>
          <w:rFonts w:asciiTheme="minorHAnsi" w:hAnsiTheme="minorHAnsi" w:cstheme="minorHAnsi"/>
          <w:sz w:val="22"/>
          <w:szCs w:val="22"/>
        </w:rPr>
      </w:pPr>
      <w:r w:rsidRPr="00357D17">
        <w:rPr>
          <w:rFonts w:asciiTheme="minorHAnsi" w:hAnsiTheme="minorHAnsi" w:cstheme="minorHAnsi"/>
          <w:sz w:val="22"/>
          <w:szCs w:val="22"/>
        </w:rPr>
        <w:t>Proactively communicate healthcare issues (including medication order clarifications) and care plans verbally to the appropriate team members and/or patient, as appropriate. (CPRB 3.1.4.f.i, 3.2.4.c)</w:t>
      </w:r>
    </w:p>
    <w:p w:rsidR="00331B2D" w:rsidRDefault="00331B2D" w:rsidP="00331B2D">
      <w:pPr>
        <w:numPr>
          <w:ilvl w:val="0"/>
          <w:numId w:val="27"/>
        </w:numPr>
        <w:tabs>
          <w:tab w:val="left" w:pos="-1440"/>
        </w:tabs>
        <w:rPr>
          <w:rFonts w:asciiTheme="minorHAnsi" w:hAnsiTheme="minorHAnsi" w:cstheme="minorHAnsi"/>
          <w:sz w:val="22"/>
          <w:szCs w:val="22"/>
        </w:rPr>
      </w:pPr>
      <w:r w:rsidRPr="00357D17">
        <w:rPr>
          <w:rFonts w:asciiTheme="minorHAnsi" w:hAnsiTheme="minorHAnsi" w:cstheme="minorHAnsi"/>
          <w:sz w:val="22"/>
          <w:szCs w:val="22"/>
        </w:rPr>
        <w:t>Proactively document healthcare issues (including medication order transcriptions/clarifications) and care plans, as appropriate (CPRB 3.1.4.e.f.i, 3.2.4.b.c)</w:t>
      </w:r>
    </w:p>
    <w:p w:rsidR="00331B2D" w:rsidRPr="00357D17" w:rsidRDefault="00331B2D" w:rsidP="00331B2D">
      <w:pPr>
        <w:rPr>
          <w:rFonts w:asciiTheme="minorHAnsi" w:hAnsiTheme="minorHAnsi" w:cstheme="minorHAnsi"/>
          <w:sz w:val="22"/>
          <w:szCs w:val="22"/>
          <w:lang w:val="en-GB"/>
        </w:rPr>
      </w:pPr>
    </w:p>
    <w:p w:rsidR="00331B2D" w:rsidRPr="00357D17" w:rsidRDefault="003748FE" w:rsidP="00331B2D">
      <w:pPr>
        <w:tabs>
          <w:tab w:val="left" w:pos="1080"/>
        </w:tabs>
        <w:ind w:left="1080" w:hanging="1080"/>
        <w:rPr>
          <w:rFonts w:asciiTheme="minorHAnsi" w:hAnsiTheme="minorHAnsi" w:cstheme="minorHAnsi"/>
          <w:sz w:val="22"/>
          <w:szCs w:val="22"/>
          <w:lang w:val="en-GB"/>
        </w:rPr>
      </w:pPr>
      <w:r>
        <w:rPr>
          <w:rFonts w:asciiTheme="minorHAnsi" w:hAnsiTheme="minorHAnsi" w:cstheme="minorHAnsi"/>
          <w:b/>
          <w:sz w:val="22"/>
          <w:szCs w:val="22"/>
        </w:rPr>
        <w:t>Goal 2</w:t>
      </w:r>
      <w:r w:rsidR="00331B2D" w:rsidRPr="00357D17">
        <w:rPr>
          <w:rFonts w:asciiTheme="minorHAnsi" w:hAnsiTheme="minorHAnsi" w:cstheme="minorHAnsi"/>
          <w:b/>
          <w:sz w:val="22"/>
          <w:szCs w:val="22"/>
        </w:rPr>
        <w:t xml:space="preserve">: </w:t>
      </w:r>
      <w:r w:rsidR="00331B2D" w:rsidRPr="00357D17">
        <w:rPr>
          <w:rFonts w:asciiTheme="minorHAnsi" w:hAnsiTheme="minorHAnsi" w:cstheme="minorHAnsi"/>
          <w:b/>
          <w:sz w:val="22"/>
          <w:szCs w:val="22"/>
        </w:rPr>
        <w:tab/>
      </w:r>
      <w:r w:rsidR="00331B2D" w:rsidRPr="00357D17">
        <w:rPr>
          <w:rFonts w:asciiTheme="minorHAnsi" w:hAnsiTheme="minorHAnsi" w:cstheme="minorHAnsi"/>
          <w:sz w:val="22"/>
          <w:szCs w:val="22"/>
          <w:lang w:val="en-GB"/>
        </w:rPr>
        <w:t>Demonstrate the attitudes and behaviours that are hallmarks of a practice leader and mature professional.</w:t>
      </w:r>
    </w:p>
    <w:p w:rsidR="00331B2D" w:rsidRDefault="00331B2D" w:rsidP="00331B2D">
      <w:pPr>
        <w:tabs>
          <w:tab w:val="left" w:pos="1080"/>
        </w:tabs>
        <w:ind w:left="1080" w:hanging="1080"/>
        <w:rPr>
          <w:rFonts w:asciiTheme="minorHAnsi" w:hAnsiTheme="minorHAnsi" w:cstheme="minorHAnsi"/>
          <w:sz w:val="22"/>
          <w:szCs w:val="22"/>
          <w:lang w:val="en-GB"/>
        </w:rPr>
      </w:pPr>
    </w:p>
    <w:p w:rsidR="00331B2D" w:rsidRPr="00357D17" w:rsidRDefault="00331B2D" w:rsidP="00331B2D">
      <w:pPr>
        <w:rPr>
          <w:rFonts w:asciiTheme="minorHAnsi" w:hAnsiTheme="minorHAnsi" w:cstheme="minorHAnsi"/>
          <w:b/>
          <w:sz w:val="22"/>
          <w:szCs w:val="22"/>
          <w:lang w:val="en-GB"/>
        </w:rPr>
      </w:pPr>
      <w:r w:rsidRPr="00357D17">
        <w:rPr>
          <w:rFonts w:asciiTheme="minorHAnsi" w:hAnsiTheme="minorHAnsi" w:cstheme="minorHAnsi"/>
          <w:b/>
          <w:sz w:val="22"/>
          <w:szCs w:val="22"/>
          <w:lang w:val="en-GB"/>
        </w:rPr>
        <w:t>Objectives:</w:t>
      </w:r>
    </w:p>
    <w:p w:rsidR="00331B2D" w:rsidRPr="00357D17" w:rsidRDefault="00331B2D" w:rsidP="00331B2D">
      <w:pPr>
        <w:tabs>
          <w:tab w:val="left" w:pos="-1440"/>
        </w:tabs>
        <w:rPr>
          <w:rFonts w:asciiTheme="minorHAnsi" w:hAnsiTheme="minorHAnsi" w:cstheme="minorHAnsi"/>
          <w:sz w:val="22"/>
          <w:szCs w:val="22"/>
          <w:lang w:val="en-GB"/>
        </w:rPr>
      </w:pPr>
      <w:r w:rsidRPr="00357D17">
        <w:rPr>
          <w:rFonts w:asciiTheme="minorHAnsi" w:hAnsiTheme="minorHAnsi" w:cstheme="minorHAnsi"/>
          <w:sz w:val="22"/>
          <w:szCs w:val="22"/>
          <w:lang w:val="en-GB"/>
        </w:rPr>
        <w:t>The resident will:</w:t>
      </w:r>
    </w:p>
    <w:p w:rsidR="00331B2D" w:rsidRPr="00357D17" w:rsidRDefault="00331B2D" w:rsidP="00331B2D">
      <w:pPr>
        <w:numPr>
          <w:ilvl w:val="0"/>
          <w:numId w:val="28"/>
        </w:numPr>
        <w:rPr>
          <w:rFonts w:asciiTheme="minorHAnsi" w:hAnsiTheme="minorHAnsi" w:cstheme="minorHAnsi"/>
          <w:sz w:val="22"/>
          <w:szCs w:val="22"/>
          <w:lang w:val="en-GB"/>
        </w:rPr>
      </w:pPr>
      <w:r w:rsidRPr="00357D17">
        <w:rPr>
          <w:rFonts w:asciiTheme="minorHAnsi" w:hAnsiTheme="minorHAnsi" w:cstheme="minorHAnsi"/>
          <w:sz w:val="22"/>
          <w:szCs w:val="22"/>
          <w:lang w:val="en-GB"/>
        </w:rPr>
        <w:t>Demonstrate responsibility for own learning, through the refinement and advancement of critical thinking, scientific reasoning, problem-solving, decision-making, time management, communication, self-directed learning, and team/interprofessional skills. (CPRB 3.4.1)</w:t>
      </w:r>
    </w:p>
    <w:p w:rsidR="00331B2D" w:rsidRPr="00687241" w:rsidRDefault="00331B2D" w:rsidP="00357D17">
      <w:pPr>
        <w:numPr>
          <w:ilvl w:val="0"/>
          <w:numId w:val="28"/>
        </w:numPr>
        <w:rPr>
          <w:rFonts w:asciiTheme="minorHAnsi" w:hAnsiTheme="minorHAnsi" w:cstheme="minorHAnsi"/>
          <w:sz w:val="22"/>
          <w:szCs w:val="22"/>
          <w:lang w:val="en-GB"/>
        </w:rPr>
      </w:pPr>
      <w:r w:rsidRPr="00357D17">
        <w:rPr>
          <w:rFonts w:asciiTheme="minorHAnsi" w:hAnsiTheme="minorHAnsi" w:cstheme="minorHAnsi"/>
          <w:sz w:val="22"/>
          <w:szCs w:val="22"/>
          <w:lang w:val="en-GB"/>
        </w:rPr>
        <w:lastRenderedPageBreak/>
        <w:t>Demonstrate commitment to the profession, collaboration and cooperation with other healthcare workers, and an understanding of the role of the pharmacist in the interprofessional team in the improvement of medication use for patients. (CPRB 3.1.1, 3.2.2, 3.3.3)</w:t>
      </w:r>
    </w:p>
    <w:p w:rsidR="005B23C8" w:rsidRDefault="005B23C8" w:rsidP="00357D17">
      <w:pPr>
        <w:tabs>
          <w:tab w:val="left" w:pos="1080"/>
        </w:tabs>
        <w:rPr>
          <w:rFonts w:asciiTheme="minorHAnsi" w:hAnsiTheme="minorHAnsi" w:cstheme="minorHAnsi"/>
          <w:b/>
          <w:sz w:val="22"/>
          <w:szCs w:val="22"/>
        </w:rPr>
      </w:pPr>
    </w:p>
    <w:p w:rsidR="000F7204" w:rsidRPr="00357D17" w:rsidRDefault="000F7204" w:rsidP="00357D17">
      <w:pPr>
        <w:tabs>
          <w:tab w:val="left" w:pos="1080"/>
        </w:tabs>
        <w:rPr>
          <w:rFonts w:asciiTheme="minorHAnsi" w:hAnsiTheme="minorHAnsi" w:cstheme="minorHAnsi"/>
          <w:b/>
          <w:sz w:val="22"/>
          <w:szCs w:val="22"/>
        </w:rPr>
      </w:pPr>
    </w:p>
    <w:p w:rsidR="00331B2D" w:rsidRPr="00357D17" w:rsidRDefault="00170694" w:rsidP="00331B2D">
      <w:pPr>
        <w:rPr>
          <w:rFonts w:asciiTheme="minorHAnsi" w:hAnsiTheme="minorHAnsi" w:cstheme="minorHAnsi"/>
          <w:sz w:val="22"/>
          <w:szCs w:val="22"/>
          <w:lang w:val="en-GB"/>
        </w:rPr>
      </w:pPr>
      <w:r w:rsidRPr="00357D17">
        <w:rPr>
          <w:rFonts w:asciiTheme="minorHAnsi" w:hAnsiTheme="minorHAnsi" w:cstheme="minorHAnsi"/>
          <w:b/>
          <w:sz w:val="22"/>
          <w:szCs w:val="22"/>
          <w:lang w:val="en-GB"/>
        </w:rPr>
        <w:t>REQUIRED ACTIVITIES</w:t>
      </w:r>
    </w:p>
    <w:p w:rsidR="002A44C2" w:rsidRPr="00357D17" w:rsidRDefault="009E5F6C" w:rsidP="002A44C2">
      <w:pPr>
        <w:numPr>
          <w:ilvl w:val="0"/>
          <w:numId w:val="33"/>
        </w:numPr>
        <w:contextualSpacing/>
        <w:jc w:val="both"/>
        <w:rPr>
          <w:rFonts w:asciiTheme="minorHAnsi" w:hAnsiTheme="minorHAnsi" w:cstheme="minorHAnsi"/>
          <w:sz w:val="22"/>
          <w:szCs w:val="22"/>
        </w:rPr>
      </w:pPr>
      <w:r w:rsidRPr="00357D17">
        <w:rPr>
          <w:rFonts w:asciiTheme="minorHAnsi" w:hAnsiTheme="minorHAnsi" w:cstheme="minorHAnsi"/>
          <w:sz w:val="22"/>
          <w:szCs w:val="22"/>
        </w:rPr>
        <w:t xml:space="preserve">Discuss </w:t>
      </w:r>
      <w:r w:rsidR="002C3FA5">
        <w:rPr>
          <w:rFonts w:asciiTheme="minorHAnsi" w:hAnsiTheme="minorHAnsi" w:cstheme="minorHAnsi"/>
          <w:sz w:val="22"/>
          <w:szCs w:val="22"/>
        </w:rPr>
        <w:t xml:space="preserve">and utilize </w:t>
      </w:r>
      <w:r w:rsidR="002A44C2" w:rsidRPr="00357D17">
        <w:rPr>
          <w:rFonts w:asciiTheme="minorHAnsi" w:hAnsiTheme="minorHAnsi" w:cstheme="minorHAnsi"/>
          <w:sz w:val="22"/>
          <w:szCs w:val="22"/>
        </w:rPr>
        <w:t>Island Health’s drug information resources</w:t>
      </w:r>
      <w:r w:rsidR="005D3A38">
        <w:rPr>
          <w:rFonts w:asciiTheme="minorHAnsi" w:hAnsiTheme="minorHAnsi" w:cstheme="minorHAnsi"/>
          <w:sz w:val="22"/>
          <w:szCs w:val="22"/>
        </w:rPr>
        <w:t>.</w:t>
      </w:r>
      <w:r w:rsidR="002A44C2" w:rsidRPr="00357D17">
        <w:rPr>
          <w:rFonts w:asciiTheme="minorHAnsi" w:hAnsiTheme="minorHAnsi" w:cstheme="minorHAnsi"/>
          <w:sz w:val="22"/>
          <w:szCs w:val="22"/>
        </w:rPr>
        <w:t xml:space="preserve"> </w:t>
      </w:r>
    </w:p>
    <w:p w:rsidR="002A44C2" w:rsidRPr="00357D17" w:rsidRDefault="00A86DE6" w:rsidP="009E5F6C">
      <w:pPr>
        <w:numPr>
          <w:ilvl w:val="0"/>
          <w:numId w:val="33"/>
        </w:numPr>
        <w:contextualSpacing/>
        <w:jc w:val="both"/>
        <w:rPr>
          <w:rFonts w:asciiTheme="minorHAnsi" w:hAnsiTheme="minorHAnsi" w:cstheme="minorHAnsi"/>
          <w:sz w:val="22"/>
          <w:szCs w:val="22"/>
        </w:rPr>
      </w:pPr>
      <w:r>
        <w:rPr>
          <w:rFonts w:asciiTheme="minorHAnsi" w:hAnsiTheme="minorHAnsi" w:cstheme="minorHAnsi"/>
          <w:sz w:val="22"/>
          <w:szCs w:val="22"/>
        </w:rPr>
        <w:t>Participate in an orientation session</w:t>
      </w:r>
      <w:r w:rsidRPr="00357D17">
        <w:rPr>
          <w:rFonts w:asciiTheme="minorHAnsi" w:hAnsiTheme="minorHAnsi" w:cstheme="minorHAnsi"/>
          <w:sz w:val="22"/>
          <w:szCs w:val="22"/>
        </w:rPr>
        <w:t xml:space="preserve"> </w:t>
      </w:r>
      <w:r w:rsidR="009E5F6C" w:rsidRPr="00357D17">
        <w:rPr>
          <w:rFonts w:asciiTheme="minorHAnsi" w:hAnsiTheme="minorHAnsi" w:cstheme="minorHAnsi"/>
          <w:sz w:val="22"/>
          <w:szCs w:val="22"/>
        </w:rPr>
        <w:t>to the patient care area, h</w:t>
      </w:r>
      <w:r w:rsidR="002A44C2" w:rsidRPr="00357D17">
        <w:rPr>
          <w:rFonts w:asciiTheme="minorHAnsi" w:hAnsiTheme="minorHAnsi" w:cstheme="minorHAnsi"/>
          <w:sz w:val="22"/>
          <w:szCs w:val="22"/>
        </w:rPr>
        <w:t>ealth care record and medical abbreviations</w:t>
      </w:r>
      <w:r w:rsidR="005D3A38">
        <w:rPr>
          <w:rFonts w:asciiTheme="minorHAnsi" w:hAnsiTheme="minorHAnsi" w:cstheme="minorHAnsi"/>
          <w:sz w:val="22"/>
          <w:szCs w:val="22"/>
        </w:rPr>
        <w:t>.</w:t>
      </w:r>
    </w:p>
    <w:p w:rsidR="002A44C2" w:rsidRPr="00357D17" w:rsidRDefault="009E5F6C" w:rsidP="002A44C2">
      <w:pPr>
        <w:numPr>
          <w:ilvl w:val="0"/>
          <w:numId w:val="33"/>
        </w:numPr>
        <w:contextualSpacing/>
        <w:jc w:val="both"/>
        <w:rPr>
          <w:rFonts w:asciiTheme="minorHAnsi" w:hAnsiTheme="minorHAnsi" w:cstheme="minorHAnsi"/>
          <w:sz w:val="22"/>
          <w:szCs w:val="22"/>
        </w:rPr>
      </w:pPr>
      <w:r w:rsidRPr="00357D17">
        <w:rPr>
          <w:rFonts w:asciiTheme="minorHAnsi" w:hAnsiTheme="minorHAnsi" w:cstheme="minorHAnsi"/>
          <w:sz w:val="22"/>
          <w:szCs w:val="22"/>
        </w:rPr>
        <w:t xml:space="preserve">Practice </w:t>
      </w:r>
      <w:r w:rsidR="002A44C2" w:rsidRPr="00357D17">
        <w:rPr>
          <w:rFonts w:asciiTheme="minorHAnsi" w:hAnsiTheme="minorHAnsi" w:cstheme="minorHAnsi"/>
          <w:sz w:val="22"/>
          <w:szCs w:val="22"/>
        </w:rPr>
        <w:t>establish</w:t>
      </w:r>
      <w:r w:rsidRPr="00357D17">
        <w:rPr>
          <w:rFonts w:asciiTheme="minorHAnsi" w:hAnsiTheme="minorHAnsi" w:cstheme="minorHAnsi"/>
          <w:sz w:val="22"/>
          <w:szCs w:val="22"/>
        </w:rPr>
        <w:t>ing</w:t>
      </w:r>
      <w:r w:rsidR="002A44C2" w:rsidRPr="00357D17">
        <w:rPr>
          <w:rFonts w:asciiTheme="minorHAnsi" w:hAnsiTheme="minorHAnsi" w:cstheme="minorHAnsi"/>
          <w:sz w:val="22"/>
          <w:szCs w:val="22"/>
        </w:rPr>
        <w:t xml:space="preserve"> a patient database, interview</w:t>
      </w:r>
      <w:r w:rsidR="002C3FA5">
        <w:rPr>
          <w:rFonts w:asciiTheme="minorHAnsi" w:hAnsiTheme="minorHAnsi" w:cstheme="minorHAnsi"/>
          <w:sz w:val="22"/>
          <w:szCs w:val="22"/>
        </w:rPr>
        <w:t>ing</w:t>
      </w:r>
      <w:r w:rsidR="002A44C2" w:rsidRPr="00357D17">
        <w:rPr>
          <w:rFonts w:asciiTheme="minorHAnsi" w:hAnsiTheme="minorHAnsi" w:cstheme="minorHAnsi"/>
          <w:sz w:val="22"/>
          <w:szCs w:val="22"/>
        </w:rPr>
        <w:t xml:space="preserve"> patients</w:t>
      </w:r>
      <w:r w:rsidR="00E57B4F" w:rsidRPr="00357D17">
        <w:rPr>
          <w:rFonts w:asciiTheme="minorHAnsi" w:hAnsiTheme="minorHAnsi" w:cstheme="minorHAnsi"/>
          <w:sz w:val="22"/>
          <w:szCs w:val="22"/>
        </w:rPr>
        <w:t>, monitoring plan</w:t>
      </w:r>
      <w:r w:rsidR="002C3FA5">
        <w:rPr>
          <w:rFonts w:asciiTheme="minorHAnsi" w:hAnsiTheme="minorHAnsi" w:cstheme="minorHAnsi"/>
          <w:sz w:val="22"/>
          <w:szCs w:val="22"/>
        </w:rPr>
        <w:t xml:space="preserve"> creation,</w:t>
      </w:r>
      <w:r w:rsidR="00E57B4F" w:rsidRPr="00357D17">
        <w:rPr>
          <w:rFonts w:asciiTheme="minorHAnsi" w:hAnsiTheme="minorHAnsi" w:cstheme="minorHAnsi"/>
          <w:sz w:val="22"/>
          <w:szCs w:val="22"/>
        </w:rPr>
        <w:t xml:space="preserve"> drug therapy problem prioritization</w:t>
      </w:r>
      <w:r w:rsidR="002A44C2" w:rsidRPr="00357D17">
        <w:rPr>
          <w:rFonts w:asciiTheme="minorHAnsi" w:hAnsiTheme="minorHAnsi" w:cstheme="minorHAnsi"/>
          <w:sz w:val="22"/>
          <w:szCs w:val="22"/>
        </w:rPr>
        <w:t xml:space="preserve"> and documentation</w:t>
      </w:r>
      <w:r w:rsidR="00A86DE6">
        <w:rPr>
          <w:rFonts w:asciiTheme="minorHAnsi" w:hAnsiTheme="minorHAnsi" w:cstheme="minorHAnsi"/>
          <w:sz w:val="22"/>
          <w:szCs w:val="22"/>
        </w:rPr>
        <w:t xml:space="preserve"> in a workshop with transition to the clinical setting</w:t>
      </w:r>
      <w:r w:rsidR="005D3A38">
        <w:rPr>
          <w:rFonts w:asciiTheme="minorHAnsi" w:hAnsiTheme="minorHAnsi" w:cstheme="minorHAnsi"/>
          <w:sz w:val="22"/>
          <w:szCs w:val="22"/>
        </w:rPr>
        <w:t>.</w:t>
      </w:r>
    </w:p>
    <w:p w:rsidR="002A44C2" w:rsidRPr="00357D17" w:rsidRDefault="002A44C2" w:rsidP="002A44C2">
      <w:pPr>
        <w:numPr>
          <w:ilvl w:val="0"/>
          <w:numId w:val="33"/>
        </w:numPr>
        <w:contextualSpacing/>
        <w:jc w:val="both"/>
        <w:rPr>
          <w:rFonts w:asciiTheme="minorHAnsi" w:hAnsiTheme="minorHAnsi" w:cstheme="minorHAnsi"/>
          <w:sz w:val="22"/>
          <w:szCs w:val="22"/>
        </w:rPr>
      </w:pPr>
      <w:r w:rsidRPr="00357D17">
        <w:rPr>
          <w:rFonts w:asciiTheme="minorHAnsi" w:hAnsiTheme="minorHAnsi" w:cstheme="minorHAnsi"/>
          <w:sz w:val="22"/>
          <w:szCs w:val="22"/>
        </w:rPr>
        <w:t xml:space="preserve">Attend a didactic session on </w:t>
      </w:r>
      <w:r w:rsidR="009E5F6C" w:rsidRPr="00357D17">
        <w:rPr>
          <w:rFonts w:asciiTheme="minorHAnsi" w:hAnsiTheme="minorHAnsi" w:cstheme="minorHAnsi"/>
          <w:sz w:val="22"/>
          <w:szCs w:val="22"/>
        </w:rPr>
        <w:t xml:space="preserve">Victoria’s Island Health </w:t>
      </w:r>
      <w:r w:rsidRPr="00357D17">
        <w:rPr>
          <w:rFonts w:asciiTheme="minorHAnsi" w:hAnsiTheme="minorHAnsi" w:cstheme="minorHAnsi"/>
          <w:sz w:val="22"/>
          <w:szCs w:val="22"/>
        </w:rPr>
        <w:t>community pharmacy resources (Home and Community Care Quick Response Team and Home First Program) and the seamless transition to the community, including the pharmacists’ role in discharge</w:t>
      </w:r>
      <w:r w:rsidR="005D3A38">
        <w:rPr>
          <w:rFonts w:asciiTheme="minorHAnsi" w:hAnsiTheme="minorHAnsi" w:cstheme="minorHAnsi"/>
          <w:sz w:val="22"/>
          <w:szCs w:val="22"/>
        </w:rPr>
        <w:t>.</w:t>
      </w:r>
      <w:r w:rsidRPr="00357D17">
        <w:rPr>
          <w:rFonts w:asciiTheme="minorHAnsi" w:hAnsiTheme="minorHAnsi" w:cstheme="minorHAnsi"/>
          <w:sz w:val="22"/>
          <w:szCs w:val="22"/>
        </w:rPr>
        <w:t xml:space="preserve"> </w:t>
      </w:r>
    </w:p>
    <w:p w:rsidR="00E57B4F" w:rsidRPr="00357D17" w:rsidRDefault="00E57B4F" w:rsidP="002A44C2">
      <w:pPr>
        <w:numPr>
          <w:ilvl w:val="0"/>
          <w:numId w:val="33"/>
        </w:numPr>
        <w:contextualSpacing/>
        <w:jc w:val="both"/>
        <w:rPr>
          <w:rFonts w:asciiTheme="minorHAnsi" w:hAnsiTheme="minorHAnsi" w:cstheme="minorHAnsi"/>
          <w:sz w:val="22"/>
          <w:szCs w:val="22"/>
        </w:rPr>
      </w:pPr>
      <w:r w:rsidRPr="00357D17">
        <w:rPr>
          <w:rFonts w:asciiTheme="minorHAnsi" w:hAnsiTheme="minorHAnsi" w:cstheme="minorHAnsi"/>
          <w:sz w:val="22"/>
          <w:szCs w:val="22"/>
        </w:rPr>
        <w:t>Attend an IV therapy education session</w:t>
      </w:r>
      <w:r w:rsidR="005D3A38">
        <w:rPr>
          <w:rFonts w:asciiTheme="minorHAnsi" w:hAnsiTheme="minorHAnsi" w:cstheme="minorHAnsi"/>
          <w:sz w:val="22"/>
          <w:szCs w:val="22"/>
        </w:rPr>
        <w:t>.</w:t>
      </w:r>
    </w:p>
    <w:p w:rsidR="002A44C2" w:rsidRPr="00357D17" w:rsidRDefault="009E5F6C" w:rsidP="002A44C2">
      <w:pPr>
        <w:numPr>
          <w:ilvl w:val="0"/>
          <w:numId w:val="33"/>
        </w:numPr>
        <w:contextualSpacing/>
        <w:jc w:val="both"/>
        <w:rPr>
          <w:rFonts w:asciiTheme="minorHAnsi" w:hAnsiTheme="minorHAnsi" w:cstheme="minorHAnsi"/>
          <w:sz w:val="22"/>
          <w:szCs w:val="22"/>
        </w:rPr>
      </w:pPr>
      <w:r w:rsidRPr="00357D17">
        <w:rPr>
          <w:rFonts w:asciiTheme="minorHAnsi" w:hAnsiTheme="minorHAnsi" w:cstheme="minorHAnsi"/>
          <w:sz w:val="22"/>
          <w:szCs w:val="22"/>
        </w:rPr>
        <w:t>Attend a l</w:t>
      </w:r>
      <w:r w:rsidR="002A44C2" w:rsidRPr="00357D17">
        <w:rPr>
          <w:rFonts w:asciiTheme="minorHAnsi" w:hAnsiTheme="minorHAnsi" w:cstheme="minorHAnsi"/>
          <w:sz w:val="22"/>
          <w:szCs w:val="22"/>
        </w:rPr>
        <w:t>iv</w:t>
      </w:r>
      <w:r w:rsidRPr="00357D17">
        <w:rPr>
          <w:rFonts w:asciiTheme="minorHAnsi" w:hAnsiTheme="minorHAnsi" w:cstheme="minorHAnsi"/>
          <w:sz w:val="22"/>
          <w:szCs w:val="22"/>
        </w:rPr>
        <w:t xml:space="preserve">e teaching session and practice utilizing </w:t>
      </w:r>
      <w:r w:rsidR="002A44C2" w:rsidRPr="00357D17">
        <w:rPr>
          <w:rFonts w:asciiTheme="minorHAnsi" w:hAnsiTheme="minorHAnsi" w:cstheme="minorHAnsi"/>
          <w:sz w:val="22"/>
          <w:szCs w:val="22"/>
        </w:rPr>
        <w:t xml:space="preserve">the </w:t>
      </w:r>
      <w:r w:rsidR="00E32F45">
        <w:rPr>
          <w:rFonts w:asciiTheme="minorHAnsi" w:hAnsiTheme="minorHAnsi" w:cstheme="minorHAnsi"/>
          <w:sz w:val="22"/>
          <w:szCs w:val="22"/>
        </w:rPr>
        <w:t>Clinical Application for Recording Information (CARI) tool.</w:t>
      </w:r>
    </w:p>
    <w:p w:rsidR="002A44C2" w:rsidRPr="00357D17" w:rsidRDefault="00A86DE6" w:rsidP="002A44C2">
      <w:pPr>
        <w:numPr>
          <w:ilvl w:val="0"/>
          <w:numId w:val="33"/>
        </w:numPr>
        <w:contextualSpacing/>
        <w:jc w:val="both"/>
        <w:rPr>
          <w:rFonts w:asciiTheme="minorHAnsi" w:hAnsiTheme="minorHAnsi" w:cstheme="minorHAnsi"/>
          <w:sz w:val="22"/>
          <w:szCs w:val="22"/>
        </w:rPr>
      </w:pPr>
      <w:r>
        <w:rPr>
          <w:rFonts w:asciiTheme="minorHAnsi" w:hAnsiTheme="minorHAnsi" w:cstheme="minorHAnsi"/>
          <w:sz w:val="22"/>
          <w:szCs w:val="22"/>
        </w:rPr>
        <w:t>Participate in a</w:t>
      </w:r>
      <w:r w:rsidRPr="00357D17">
        <w:rPr>
          <w:rFonts w:asciiTheme="minorHAnsi" w:hAnsiTheme="minorHAnsi" w:cstheme="minorHAnsi"/>
          <w:sz w:val="22"/>
          <w:szCs w:val="22"/>
        </w:rPr>
        <w:t xml:space="preserve"> </w:t>
      </w:r>
      <w:r w:rsidR="002A44C2" w:rsidRPr="00357D17">
        <w:rPr>
          <w:rFonts w:asciiTheme="minorHAnsi" w:hAnsiTheme="minorHAnsi" w:cstheme="minorHAnsi"/>
          <w:sz w:val="22"/>
          <w:szCs w:val="22"/>
        </w:rPr>
        <w:t>patient physical assessment</w:t>
      </w:r>
      <w:r>
        <w:rPr>
          <w:rFonts w:asciiTheme="minorHAnsi" w:hAnsiTheme="minorHAnsi" w:cstheme="minorHAnsi"/>
          <w:sz w:val="22"/>
          <w:szCs w:val="22"/>
        </w:rPr>
        <w:t xml:space="preserve"> workshop</w:t>
      </w:r>
      <w:r w:rsidR="005D3A38">
        <w:rPr>
          <w:rFonts w:asciiTheme="minorHAnsi" w:hAnsiTheme="minorHAnsi" w:cstheme="minorHAnsi"/>
          <w:sz w:val="22"/>
          <w:szCs w:val="22"/>
        </w:rPr>
        <w:t>.</w:t>
      </w:r>
    </w:p>
    <w:p w:rsidR="003A5E0A" w:rsidRPr="00357D17" w:rsidRDefault="003A5E0A" w:rsidP="002A44C2">
      <w:pPr>
        <w:numPr>
          <w:ilvl w:val="0"/>
          <w:numId w:val="33"/>
        </w:numPr>
        <w:contextualSpacing/>
        <w:jc w:val="both"/>
        <w:rPr>
          <w:rFonts w:asciiTheme="minorHAnsi" w:hAnsiTheme="minorHAnsi" w:cstheme="minorHAnsi"/>
          <w:sz w:val="22"/>
          <w:szCs w:val="22"/>
        </w:rPr>
      </w:pPr>
      <w:r w:rsidRPr="00357D17">
        <w:rPr>
          <w:rFonts w:asciiTheme="minorHAnsi" w:hAnsiTheme="minorHAnsi" w:cstheme="minorHAnsi"/>
          <w:sz w:val="22"/>
          <w:szCs w:val="22"/>
        </w:rPr>
        <w:t>Prepare for and attend patient care rounds</w:t>
      </w:r>
      <w:r w:rsidR="00EF4FB6">
        <w:rPr>
          <w:rFonts w:asciiTheme="minorHAnsi" w:hAnsiTheme="minorHAnsi" w:cstheme="minorHAnsi"/>
          <w:sz w:val="22"/>
          <w:szCs w:val="22"/>
        </w:rPr>
        <w:t xml:space="preserve"> daily</w:t>
      </w:r>
      <w:r w:rsidR="00A86DE6">
        <w:rPr>
          <w:rFonts w:asciiTheme="minorHAnsi" w:hAnsiTheme="minorHAnsi" w:cstheme="minorHAnsi"/>
          <w:sz w:val="22"/>
          <w:szCs w:val="22"/>
        </w:rPr>
        <w:t xml:space="preserve"> during the ward-based portion of the rotation</w:t>
      </w:r>
      <w:r w:rsidR="005D3A38">
        <w:rPr>
          <w:rFonts w:asciiTheme="minorHAnsi" w:hAnsiTheme="minorHAnsi" w:cstheme="minorHAnsi"/>
          <w:sz w:val="22"/>
          <w:szCs w:val="22"/>
        </w:rPr>
        <w:t>.</w:t>
      </w:r>
    </w:p>
    <w:p w:rsidR="00B41A14" w:rsidRPr="00357D17" w:rsidRDefault="009E5F6C" w:rsidP="00B41A14">
      <w:pPr>
        <w:numPr>
          <w:ilvl w:val="0"/>
          <w:numId w:val="33"/>
        </w:numPr>
        <w:contextualSpacing/>
        <w:jc w:val="both"/>
        <w:rPr>
          <w:rFonts w:asciiTheme="minorHAnsi" w:hAnsiTheme="minorHAnsi" w:cstheme="minorHAnsi"/>
          <w:sz w:val="22"/>
          <w:szCs w:val="22"/>
        </w:rPr>
      </w:pPr>
      <w:r w:rsidRPr="00357D17">
        <w:rPr>
          <w:rFonts w:asciiTheme="minorHAnsi" w:hAnsiTheme="minorHAnsi" w:cstheme="minorHAnsi"/>
          <w:sz w:val="22"/>
          <w:szCs w:val="22"/>
        </w:rPr>
        <w:t xml:space="preserve">Present </w:t>
      </w:r>
      <w:r w:rsidR="00BA497D">
        <w:rPr>
          <w:rFonts w:asciiTheme="minorHAnsi" w:hAnsiTheme="minorHAnsi" w:cstheme="minorHAnsi"/>
          <w:sz w:val="22"/>
          <w:szCs w:val="22"/>
        </w:rPr>
        <w:t xml:space="preserve">a minimum of five </w:t>
      </w:r>
      <w:r w:rsidRPr="00357D17">
        <w:rPr>
          <w:rFonts w:asciiTheme="minorHAnsi" w:hAnsiTheme="minorHAnsi" w:cstheme="minorHAnsi"/>
          <w:sz w:val="22"/>
          <w:szCs w:val="22"/>
        </w:rPr>
        <w:t>patients</w:t>
      </w:r>
      <w:r w:rsidR="002A44C2" w:rsidRPr="00357D17">
        <w:rPr>
          <w:rFonts w:asciiTheme="minorHAnsi" w:hAnsiTheme="minorHAnsi" w:cstheme="minorHAnsi"/>
          <w:sz w:val="22"/>
          <w:szCs w:val="22"/>
        </w:rPr>
        <w:t xml:space="preserve"> in a structured head to toe format following the </w:t>
      </w:r>
      <w:r w:rsidR="00B41A14" w:rsidRPr="00357D17">
        <w:rPr>
          <w:rFonts w:asciiTheme="minorHAnsi" w:hAnsiTheme="minorHAnsi" w:cstheme="minorHAnsi"/>
          <w:sz w:val="22"/>
          <w:szCs w:val="22"/>
        </w:rPr>
        <w:t>BC Pharmacy Residency Comprehensive Oral Assessment Appendix A</w:t>
      </w:r>
      <w:r w:rsidR="005D3A38">
        <w:rPr>
          <w:rFonts w:asciiTheme="minorHAnsi" w:hAnsiTheme="minorHAnsi" w:cstheme="minorHAnsi"/>
          <w:sz w:val="22"/>
          <w:szCs w:val="22"/>
        </w:rPr>
        <w:t>.</w:t>
      </w:r>
      <w:r w:rsidR="00B41A14" w:rsidRPr="00357D17">
        <w:rPr>
          <w:rFonts w:asciiTheme="minorHAnsi" w:hAnsiTheme="minorHAnsi" w:cstheme="minorHAnsi"/>
          <w:sz w:val="22"/>
          <w:szCs w:val="22"/>
        </w:rPr>
        <w:t xml:space="preserve"> </w:t>
      </w:r>
    </w:p>
    <w:p w:rsidR="00170694" w:rsidRPr="00357D17" w:rsidRDefault="00170694" w:rsidP="00B41A14">
      <w:pPr>
        <w:numPr>
          <w:ilvl w:val="0"/>
          <w:numId w:val="33"/>
        </w:numPr>
        <w:contextualSpacing/>
        <w:jc w:val="both"/>
        <w:rPr>
          <w:rFonts w:asciiTheme="minorHAnsi" w:hAnsiTheme="minorHAnsi" w:cstheme="minorHAnsi"/>
          <w:sz w:val="22"/>
          <w:szCs w:val="22"/>
        </w:rPr>
      </w:pPr>
      <w:r w:rsidRPr="00357D17">
        <w:rPr>
          <w:rFonts w:asciiTheme="minorHAnsi" w:hAnsiTheme="minorHAnsi" w:cstheme="minorHAnsi"/>
          <w:sz w:val="22"/>
          <w:szCs w:val="22"/>
        </w:rPr>
        <w:t xml:space="preserve">Complete a mock exam </w:t>
      </w:r>
      <w:r w:rsidR="00E57B4F" w:rsidRPr="00357D17">
        <w:rPr>
          <w:rFonts w:asciiTheme="minorHAnsi" w:hAnsiTheme="minorHAnsi" w:cstheme="minorHAnsi"/>
          <w:sz w:val="22"/>
          <w:szCs w:val="22"/>
        </w:rPr>
        <w:t>during the last week of rotation</w:t>
      </w:r>
      <w:r w:rsidR="005D3A38">
        <w:rPr>
          <w:rFonts w:asciiTheme="minorHAnsi" w:hAnsiTheme="minorHAnsi" w:cstheme="minorHAnsi"/>
          <w:sz w:val="22"/>
          <w:szCs w:val="22"/>
        </w:rPr>
        <w:t>.</w:t>
      </w:r>
    </w:p>
    <w:p w:rsidR="005B23C8" w:rsidRDefault="005B23C8" w:rsidP="00331B2D">
      <w:pPr>
        <w:rPr>
          <w:rFonts w:asciiTheme="minorHAnsi" w:hAnsiTheme="minorHAnsi" w:cstheme="minorHAnsi"/>
          <w:sz w:val="22"/>
          <w:szCs w:val="22"/>
          <w:lang w:val="en-GB"/>
        </w:rPr>
      </w:pPr>
    </w:p>
    <w:p w:rsidR="000F7204" w:rsidRPr="00357D17" w:rsidRDefault="000F7204" w:rsidP="00331B2D">
      <w:pPr>
        <w:rPr>
          <w:rFonts w:asciiTheme="minorHAnsi" w:hAnsiTheme="minorHAnsi" w:cstheme="minorHAnsi"/>
          <w:sz w:val="22"/>
          <w:szCs w:val="22"/>
          <w:lang w:val="en-GB"/>
        </w:rPr>
      </w:pPr>
    </w:p>
    <w:p w:rsidR="00331B2D" w:rsidRPr="00357D17" w:rsidRDefault="00331B2D" w:rsidP="00331B2D">
      <w:pPr>
        <w:rPr>
          <w:rFonts w:asciiTheme="minorHAnsi" w:hAnsiTheme="minorHAnsi" w:cstheme="minorHAnsi"/>
          <w:sz w:val="22"/>
          <w:szCs w:val="22"/>
          <w:lang w:val="en-GB"/>
        </w:rPr>
      </w:pPr>
      <w:r w:rsidRPr="00357D17">
        <w:rPr>
          <w:rFonts w:asciiTheme="minorHAnsi" w:hAnsiTheme="minorHAnsi" w:cstheme="minorHAnsi"/>
          <w:b/>
          <w:sz w:val="22"/>
          <w:szCs w:val="22"/>
          <w:lang w:val="en-GB"/>
        </w:rPr>
        <w:t>PRECEPTOR CONTACT TIME</w:t>
      </w:r>
    </w:p>
    <w:p w:rsidR="00331B2D" w:rsidRPr="00357D17" w:rsidRDefault="00331B2D" w:rsidP="00331B2D">
      <w:pPr>
        <w:rPr>
          <w:rFonts w:asciiTheme="minorHAnsi" w:hAnsiTheme="minorHAnsi" w:cstheme="minorHAnsi"/>
          <w:sz w:val="22"/>
          <w:szCs w:val="22"/>
          <w:lang w:val="en-GB"/>
        </w:rPr>
      </w:pPr>
    </w:p>
    <w:p w:rsidR="00331B2D" w:rsidRPr="00357D17" w:rsidRDefault="00331B2D" w:rsidP="006F0419">
      <w:pPr>
        <w:pStyle w:val="ListParagraph"/>
        <w:numPr>
          <w:ilvl w:val="0"/>
          <w:numId w:val="34"/>
        </w:numPr>
        <w:tabs>
          <w:tab w:val="left" w:pos="-1440"/>
        </w:tabs>
        <w:rPr>
          <w:rFonts w:asciiTheme="minorHAnsi" w:hAnsiTheme="minorHAnsi" w:cstheme="minorHAnsi"/>
          <w:sz w:val="22"/>
          <w:szCs w:val="22"/>
          <w:lang w:val="en-GB"/>
        </w:rPr>
      </w:pPr>
      <w:r w:rsidRPr="00357D17">
        <w:rPr>
          <w:rFonts w:asciiTheme="minorHAnsi" w:hAnsiTheme="minorHAnsi" w:cstheme="minorHAnsi"/>
          <w:sz w:val="22"/>
          <w:szCs w:val="22"/>
          <w:lang w:val="en-GB"/>
        </w:rPr>
        <w:t xml:space="preserve">The preceptor will spend a minimum of one hour per day with the resident discussing patient cases and </w:t>
      </w:r>
      <w:r w:rsidR="006F0419" w:rsidRPr="00357D17">
        <w:rPr>
          <w:rFonts w:asciiTheme="minorHAnsi" w:hAnsiTheme="minorHAnsi" w:cstheme="minorHAnsi"/>
          <w:sz w:val="22"/>
          <w:szCs w:val="22"/>
          <w:lang w:val="en-GB"/>
        </w:rPr>
        <w:t>systematic approach to patient assessment, approaches</w:t>
      </w:r>
      <w:r w:rsidRPr="00357D17">
        <w:rPr>
          <w:rFonts w:asciiTheme="minorHAnsi" w:hAnsiTheme="minorHAnsi" w:cstheme="minorHAnsi"/>
          <w:sz w:val="22"/>
          <w:szCs w:val="22"/>
          <w:lang w:val="en-GB"/>
        </w:rPr>
        <w:t xml:space="preserve"> to identification, prevention, and resolution of drug-related problems, development of therapeutic plans, and development of monitoring plans.  This will not include time spent with the resident during patient care rounds.</w:t>
      </w:r>
    </w:p>
    <w:p w:rsidR="003A5E0A" w:rsidRPr="00357D17" w:rsidRDefault="003A5E0A" w:rsidP="003A5E0A">
      <w:pPr>
        <w:pStyle w:val="ListParagraph"/>
        <w:tabs>
          <w:tab w:val="left" w:pos="-1440"/>
        </w:tabs>
        <w:rPr>
          <w:rFonts w:asciiTheme="minorHAnsi" w:hAnsiTheme="minorHAnsi" w:cstheme="minorHAnsi"/>
          <w:sz w:val="22"/>
          <w:szCs w:val="22"/>
          <w:lang w:val="en-GB"/>
        </w:rPr>
      </w:pPr>
    </w:p>
    <w:p w:rsidR="006F0419" w:rsidRPr="00357D17" w:rsidRDefault="006F0419" w:rsidP="006F0419">
      <w:pPr>
        <w:pStyle w:val="ListParagraph"/>
        <w:numPr>
          <w:ilvl w:val="0"/>
          <w:numId w:val="34"/>
        </w:numPr>
        <w:tabs>
          <w:tab w:val="left" w:pos="-1440"/>
        </w:tabs>
        <w:rPr>
          <w:rFonts w:asciiTheme="minorHAnsi" w:hAnsiTheme="minorHAnsi" w:cstheme="minorHAnsi"/>
          <w:sz w:val="22"/>
          <w:szCs w:val="22"/>
          <w:lang w:val="en-GB"/>
        </w:rPr>
      </w:pPr>
      <w:r w:rsidRPr="00357D17">
        <w:rPr>
          <w:rFonts w:asciiTheme="minorHAnsi" w:hAnsiTheme="minorHAnsi" w:cstheme="minorHAnsi"/>
          <w:sz w:val="22"/>
          <w:szCs w:val="22"/>
          <w:lang w:val="en-GB"/>
        </w:rPr>
        <w:t>The preceptor will spend a minimum of t</w:t>
      </w:r>
      <w:r w:rsidR="00E57B4F" w:rsidRPr="00357D17">
        <w:rPr>
          <w:rFonts w:asciiTheme="minorHAnsi" w:hAnsiTheme="minorHAnsi" w:cstheme="minorHAnsi"/>
          <w:sz w:val="22"/>
          <w:szCs w:val="22"/>
          <w:lang w:val="en-GB"/>
        </w:rPr>
        <w:t>wo hours pe</w:t>
      </w:r>
      <w:r w:rsidR="002C3FA5">
        <w:rPr>
          <w:rFonts w:asciiTheme="minorHAnsi" w:hAnsiTheme="minorHAnsi" w:cstheme="minorHAnsi"/>
          <w:sz w:val="22"/>
          <w:szCs w:val="22"/>
          <w:lang w:val="en-GB"/>
        </w:rPr>
        <w:t>r week with residents presenting their patients using a head to toe systematic format</w:t>
      </w:r>
      <w:r w:rsidRPr="00357D17">
        <w:rPr>
          <w:rFonts w:asciiTheme="minorHAnsi" w:hAnsiTheme="minorHAnsi" w:cstheme="minorHAnsi"/>
          <w:sz w:val="22"/>
          <w:szCs w:val="22"/>
          <w:lang w:val="en-GB"/>
        </w:rPr>
        <w:t>.</w:t>
      </w:r>
    </w:p>
    <w:p w:rsidR="005B23C8" w:rsidRDefault="005B23C8" w:rsidP="003A5E0A">
      <w:pPr>
        <w:tabs>
          <w:tab w:val="left" w:pos="-1440"/>
        </w:tabs>
        <w:rPr>
          <w:rFonts w:asciiTheme="minorHAnsi" w:hAnsiTheme="minorHAnsi" w:cstheme="minorHAnsi"/>
          <w:sz w:val="22"/>
          <w:szCs w:val="22"/>
          <w:lang w:val="en-GB"/>
        </w:rPr>
      </w:pPr>
    </w:p>
    <w:p w:rsidR="000F7204" w:rsidRPr="00357D17" w:rsidRDefault="000F7204" w:rsidP="003A5E0A">
      <w:pPr>
        <w:tabs>
          <w:tab w:val="left" w:pos="-1440"/>
        </w:tabs>
        <w:rPr>
          <w:rFonts w:asciiTheme="minorHAnsi" w:hAnsiTheme="minorHAnsi" w:cstheme="minorHAnsi"/>
          <w:sz w:val="22"/>
          <w:szCs w:val="22"/>
          <w:lang w:val="en-GB"/>
        </w:rPr>
      </w:pPr>
    </w:p>
    <w:p w:rsidR="00331B2D" w:rsidRPr="00357D17" w:rsidRDefault="00331B2D" w:rsidP="00331B2D">
      <w:pPr>
        <w:tabs>
          <w:tab w:val="left" w:pos="-1440"/>
        </w:tabs>
        <w:rPr>
          <w:rFonts w:asciiTheme="minorHAnsi" w:hAnsiTheme="minorHAnsi" w:cstheme="minorHAnsi"/>
          <w:b/>
          <w:sz w:val="22"/>
          <w:szCs w:val="22"/>
          <w:lang w:val="en-GB"/>
        </w:rPr>
      </w:pPr>
      <w:r w:rsidRPr="00357D17">
        <w:rPr>
          <w:rFonts w:asciiTheme="minorHAnsi" w:hAnsiTheme="minorHAnsi" w:cstheme="minorHAnsi"/>
          <w:b/>
          <w:sz w:val="22"/>
          <w:szCs w:val="22"/>
          <w:lang w:val="en-GB"/>
        </w:rPr>
        <w:t>EVALUATIONS</w:t>
      </w:r>
    </w:p>
    <w:p w:rsidR="00331B2D" w:rsidRPr="00357D17" w:rsidRDefault="00331B2D" w:rsidP="00331B2D">
      <w:pPr>
        <w:tabs>
          <w:tab w:val="left" w:pos="-1440"/>
        </w:tabs>
        <w:rPr>
          <w:rFonts w:asciiTheme="minorHAnsi" w:hAnsiTheme="minorHAnsi" w:cstheme="minorHAnsi"/>
          <w:sz w:val="22"/>
          <w:szCs w:val="22"/>
          <w:lang w:val="en-GB"/>
        </w:rPr>
      </w:pPr>
    </w:p>
    <w:p w:rsidR="00331B2D" w:rsidRPr="00357D17" w:rsidRDefault="00331B2D" w:rsidP="00331B2D">
      <w:pPr>
        <w:tabs>
          <w:tab w:val="left" w:pos="-1440"/>
        </w:tabs>
        <w:rPr>
          <w:rFonts w:asciiTheme="minorHAnsi" w:hAnsiTheme="minorHAnsi" w:cstheme="minorHAnsi"/>
          <w:sz w:val="22"/>
          <w:szCs w:val="22"/>
          <w:lang w:val="en-GB"/>
        </w:rPr>
      </w:pPr>
      <w:r w:rsidRPr="00357D17">
        <w:rPr>
          <w:rFonts w:asciiTheme="minorHAnsi" w:hAnsiTheme="minorHAnsi" w:cstheme="minorHAnsi"/>
          <w:sz w:val="22"/>
          <w:szCs w:val="22"/>
          <w:lang w:val="en-GB"/>
        </w:rPr>
        <w:t xml:space="preserve">The resident and preceptor shall complete and review together </w:t>
      </w:r>
      <w:r w:rsidR="00626C1C" w:rsidRPr="00357D17">
        <w:rPr>
          <w:rFonts w:asciiTheme="minorHAnsi" w:hAnsiTheme="minorHAnsi" w:cstheme="minorHAnsi"/>
          <w:sz w:val="22"/>
          <w:szCs w:val="22"/>
          <w:lang w:val="en-GB"/>
        </w:rPr>
        <w:t xml:space="preserve">a final evaluation </w:t>
      </w:r>
      <w:r w:rsidRPr="00357D17">
        <w:rPr>
          <w:rFonts w:asciiTheme="minorHAnsi" w:hAnsiTheme="minorHAnsi" w:cstheme="minorHAnsi"/>
          <w:sz w:val="22"/>
          <w:szCs w:val="22"/>
          <w:lang w:val="en-GB"/>
        </w:rPr>
        <w:t xml:space="preserve">at the end of the rotation.  </w:t>
      </w:r>
    </w:p>
    <w:p w:rsidR="00331B2D" w:rsidRPr="00357D17" w:rsidRDefault="00331B2D" w:rsidP="00331B2D">
      <w:pPr>
        <w:tabs>
          <w:tab w:val="left" w:pos="-1440"/>
        </w:tabs>
        <w:rPr>
          <w:rFonts w:asciiTheme="minorHAnsi" w:hAnsiTheme="minorHAnsi" w:cstheme="minorHAnsi"/>
          <w:sz w:val="22"/>
          <w:szCs w:val="22"/>
          <w:lang w:val="en-GB"/>
        </w:rPr>
      </w:pPr>
    </w:p>
    <w:p w:rsidR="00331B2D" w:rsidRPr="00357D17" w:rsidRDefault="00331B2D" w:rsidP="00331B2D">
      <w:pPr>
        <w:tabs>
          <w:tab w:val="left" w:pos="-1440"/>
        </w:tabs>
        <w:rPr>
          <w:rFonts w:asciiTheme="minorHAnsi" w:hAnsiTheme="minorHAnsi" w:cstheme="minorHAnsi"/>
          <w:b/>
          <w:sz w:val="22"/>
          <w:szCs w:val="22"/>
          <w:lang w:val="en-GB"/>
        </w:rPr>
      </w:pPr>
      <w:r w:rsidRPr="00357D17">
        <w:rPr>
          <w:rFonts w:asciiTheme="minorHAnsi" w:hAnsiTheme="minorHAnsi" w:cstheme="minorHAnsi"/>
          <w:b/>
          <w:sz w:val="22"/>
          <w:szCs w:val="22"/>
          <w:lang w:val="en-GB"/>
        </w:rPr>
        <w:t>Final evaluations:</w:t>
      </w:r>
    </w:p>
    <w:p w:rsidR="00331B2D" w:rsidRPr="00357D17" w:rsidRDefault="00331B2D" w:rsidP="00331B2D">
      <w:pPr>
        <w:numPr>
          <w:ilvl w:val="0"/>
          <w:numId w:val="25"/>
        </w:numPr>
        <w:tabs>
          <w:tab w:val="left" w:pos="-1440"/>
        </w:tabs>
        <w:rPr>
          <w:rFonts w:asciiTheme="minorHAnsi" w:hAnsiTheme="minorHAnsi" w:cstheme="minorHAnsi"/>
          <w:sz w:val="22"/>
          <w:szCs w:val="22"/>
          <w:lang w:val="en-GB"/>
        </w:rPr>
      </w:pPr>
      <w:r w:rsidRPr="00357D17">
        <w:rPr>
          <w:rFonts w:asciiTheme="minorHAnsi" w:hAnsiTheme="minorHAnsi" w:cstheme="minorHAnsi"/>
          <w:sz w:val="22"/>
          <w:szCs w:val="22"/>
          <w:lang w:val="en-GB"/>
        </w:rPr>
        <w:t>resident’s self-evaluation</w:t>
      </w:r>
    </w:p>
    <w:p w:rsidR="00331B2D" w:rsidRPr="00357D17" w:rsidRDefault="00331B2D" w:rsidP="00331B2D">
      <w:pPr>
        <w:numPr>
          <w:ilvl w:val="0"/>
          <w:numId w:val="25"/>
        </w:numPr>
        <w:tabs>
          <w:tab w:val="left" w:pos="-1440"/>
        </w:tabs>
        <w:rPr>
          <w:rFonts w:asciiTheme="minorHAnsi" w:hAnsiTheme="minorHAnsi" w:cstheme="minorHAnsi"/>
          <w:sz w:val="22"/>
          <w:szCs w:val="22"/>
          <w:lang w:val="en-GB"/>
        </w:rPr>
      </w:pPr>
      <w:r w:rsidRPr="00357D17">
        <w:rPr>
          <w:rFonts w:asciiTheme="minorHAnsi" w:hAnsiTheme="minorHAnsi" w:cstheme="minorHAnsi"/>
          <w:sz w:val="22"/>
          <w:szCs w:val="22"/>
          <w:lang w:val="en-GB"/>
        </w:rPr>
        <w:t>resident’s evaluation of the</w:t>
      </w:r>
      <w:r w:rsidR="00B75AF4">
        <w:rPr>
          <w:rFonts w:asciiTheme="minorHAnsi" w:hAnsiTheme="minorHAnsi" w:cstheme="minorHAnsi"/>
          <w:sz w:val="22"/>
          <w:szCs w:val="22"/>
          <w:lang w:val="en-GB"/>
        </w:rPr>
        <w:t xml:space="preserve"> rotation and</w:t>
      </w:r>
      <w:r w:rsidRPr="00357D17">
        <w:rPr>
          <w:rFonts w:asciiTheme="minorHAnsi" w:hAnsiTheme="minorHAnsi" w:cstheme="minorHAnsi"/>
          <w:sz w:val="22"/>
          <w:szCs w:val="22"/>
          <w:lang w:val="en-GB"/>
        </w:rPr>
        <w:t xml:space="preserve"> preceptor</w:t>
      </w:r>
    </w:p>
    <w:p w:rsidR="00533F78" w:rsidRPr="000F7204" w:rsidRDefault="00331B2D" w:rsidP="000F7204">
      <w:pPr>
        <w:numPr>
          <w:ilvl w:val="0"/>
          <w:numId w:val="25"/>
        </w:numPr>
        <w:tabs>
          <w:tab w:val="left" w:pos="-1440"/>
        </w:tabs>
        <w:rPr>
          <w:rFonts w:asciiTheme="minorHAnsi" w:hAnsiTheme="minorHAnsi" w:cstheme="minorHAnsi"/>
          <w:sz w:val="22"/>
          <w:szCs w:val="22"/>
          <w:lang w:val="en-GB"/>
        </w:rPr>
      </w:pPr>
      <w:r w:rsidRPr="00357D17">
        <w:rPr>
          <w:rFonts w:asciiTheme="minorHAnsi" w:hAnsiTheme="minorHAnsi" w:cstheme="minorHAnsi"/>
          <w:sz w:val="22"/>
          <w:szCs w:val="22"/>
          <w:lang w:val="en-GB"/>
        </w:rPr>
        <w:t>preceptor’s evaluation of the resident</w:t>
      </w:r>
    </w:p>
    <w:sectPr w:rsidR="00533F78" w:rsidRPr="000F7204" w:rsidSect="00A86DE6">
      <w:headerReference w:type="even" r:id="rId13"/>
      <w:headerReference w:type="default" r:id="rId14"/>
      <w:footerReference w:type="even" r:id="rId15"/>
      <w:footerReference w:type="default" r:id="rId16"/>
      <w:headerReference w:type="first" r:id="rId17"/>
      <w:footerReference w:type="first" r:id="rId18"/>
      <w:pgSz w:w="12240" w:h="15840"/>
      <w:pgMar w:top="851" w:right="851" w:bottom="851" w:left="851" w:header="720" w:footer="4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DE6" w:rsidRDefault="00A86DE6" w:rsidP="009647CB">
      <w:r>
        <w:separator/>
      </w:r>
    </w:p>
  </w:endnote>
  <w:endnote w:type="continuationSeparator" w:id="0">
    <w:p w:rsidR="00A86DE6" w:rsidRDefault="00A86DE6" w:rsidP="0096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C1" w:rsidRDefault="00BD29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DE6" w:rsidRDefault="00121C8E">
    <w:pPr>
      <w:pStyle w:val="Footer"/>
      <w:rPr>
        <w:rFonts w:ascii="Tahoma" w:hAnsi="Tahoma" w:cs="Tahoma"/>
        <w:sz w:val="16"/>
      </w:rPr>
    </w:pPr>
    <w:r>
      <w:rPr>
        <w:rFonts w:ascii="Tahoma" w:hAnsi="Tahoma" w:cs="Tahoma"/>
        <w:sz w:val="16"/>
      </w:rPr>
      <w:t xml:space="preserve">Last revised </w:t>
    </w:r>
    <w:r w:rsidR="00315F59">
      <w:rPr>
        <w:rFonts w:ascii="Tahoma" w:hAnsi="Tahoma" w:cs="Tahoma"/>
        <w:sz w:val="16"/>
      </w:rPr>
      <w:t>June</w:t>
    </w:r>
    <w:r w:rsidR="00A65557">
      <w:rPr>
        <w:rFonts w:ascii="Tahoma" w:hAnsi="Tahoma" w:cs="Tahoma"/>
        <w:sz w:val="16"/>
      </w:rPr>
      <w:t xml:space="preserve"> </w:t>
    </w:r>
    <w:r w:rsidR="003748FE">
      <w:rPr>
        <w:rFonts w:ascii="Tahoma" w:hAnsi="Tahoma" w:cs="Tahoma"/>
        <w:sz w:val="16"/>
      </w:rPr>
      <w:t>2</w:t>
    </w:r>
    <w:r w:rsidR="00BD29C1">
      <w:rPr>
        <w:rFonts w:ascii="Tahoma" w:hAnsi="Tahoma" w:cs="Tahoma"/>
        <w:sz w:val="16"/>
      </w:rPr>
      <w:t>5</w:t>
    </w:r>
    <w:bookmarkStart w:id="0" w:name="_GoBack"/>
    <w:bookmarkEnd w:id="0"/>
    <w:r w:rsidR="00A65557">
      <w:rPr>
        <w:rFonts w:ascii="Tahoma" w:hAnsi="Tahoma" w:cs="Tahoma"/>
        <w:sz w:val="16"/>
      </w:rPr>
      <w:t>, 201</w:t>
    </w:r>
    <w:r w:rsidR="00315F59">
      <w:rPr>
        <w:rFonts w:ascii="Tahoma" w:hAnsi="Tahoma" w:cs="Tahoma"/>
        <w:sz w:val="16"/>
      </w:rPr>
      <w:t>7</w:t>
    </w:r>
  </w:p>
  <w:p w:rsidR="00A65557" w:rsidRDefault="00A65557">
    <w:pPr>
      <w:pStyle w:val="Footer"/>
      <w:rPr>
        <w:rFonts w:ascii="Tahoma" w:hAnsi="Tahoma" w:cs="Tahoma"/>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C1" w:rsidRDefault="00BD29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DE6" w:rsidRDefault="00A86DE6" w:rsidP="009647CB">
      <w:r>
        <w:separator/>
      </w:r>
    </w:p>
  </w:footnote>
  <w:footnote w:type="continuationSeparator" w:id="0">
    <w:p w:rsidR="00A86DE6" w:rsidRDefault="00A86DE6" w:rsidP="00964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C1" w:rsidRDefault="00BD29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C1" w:rsidRDefault="00BD29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C1" w:rsidRDefault="00BD2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lowerRoman"/>
      <w:pStyle w:val="Heading5"/>
      <w:lvlText w:val="%5)"/>
      <w:legacy w:legacy="1" w:legacySpace="0" w:legacyIndent="0"/>
      <w:lvlJc w:val="left"/>
    </w:lvl>
    <w:lvl w:ilvl="5">
      <w:start w:val="1"/>
      <w:numFmt w:val="none"/>
      <w:pStyle w:val="Heading6"/>
      <w:lvlText w:val="-"/>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decimal"/>
      <w:pStyle w:val="Heading9"/>
      <w:lvlText w:val="%9"/>
      <w:legacy w:legacy="1" w:legacySpace="0" w:legacyIndent="0"/>
      <w:lvlJc w:val="left"/>
    </w:lvl>
  </w:abstractNum>
  <w:abstractNum w:abstractNumId="1">
    <w:nsid w:val="02A05857"/>
    <w:multiLevelType w:val="hybridMultilevel"/>
    <w:tmpl w:val="BEF680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F13E9F"/>
    <w:multiLevelType w:val="hybridMultilevel"/>
    <w:tmpl w:val="51EA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605A0"/>
    <w:multiLevelType w:val="hybridMultilevel"/>
    <w:tmpl w:val="3A821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4123F7"/>
    <w:multiLevelType w:val="hybridMultilevel"/>
    <w:tmpl w:val="39B07194"/>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54E71"/>
    <w:multiLevelType w:val="hybridMultilevel"/>
    <w:tmpl w:val="A1DCE280"/>
    <w:lvl w:ilvl="0" w:tplc="B8CE4D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769A6"/>
    <w:multiLevelType w:val="hybridMultilevel"/>
    <w:tmpl w:val="C220E7DC"/>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2C54069"/>
    <w:multiLevelType w:val="hybridMultilevel"/>
    <w:tmpl w:val="931C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D299D"/>
    <w:multiLevelType w:val="hybridMultilevel"/>
    <w:tmpl w:val="36D2905C"/>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415AA1"/>
    <w:multiLevelType w:val="hybridMultilevel"/>
    <w:tmpl w:val="1E0AABEE"/>
    <w:lvl w:ilvl="0" w:tplc="04090017">
      <w:start w:val="1"/>
      <w:numFmt w:val="lowerLetter"/>
      <w:lvlText w:val="%1)"/>
      <w:lvlJc w:val="left"/>
      <w:pPr>
        <w:ind w:left="772" w:hanging="360"/>
      </w:pPr>
    </w:lvl>
    <w:lvl w:ilvl="1" w:tplc="04090017">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0">
    <w:nsid w:val="258A6585"/>
    <w:multiLevelType w:val="hybridMultilevel"/>
    <w:tmpl w:val="B8A41FBC"/>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D506F7"/>
    <w:multiLevelType w:val="hybridMultilevel"/>
    <w:tmpl w:val="A6049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E90CBD"/>
    <w:multiLevelType w:val="hybridMultilevel"/>
    <w:tmpl w:val="A6AA7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20E8F"/>
    <w:multiLevelType w:val="hybridMultilevel"/>
    <w:tmpl w:val="538C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755012"/>
    <w:multiLevelType w:val="hybridMultilevel"/>
    <w:tmpl w:val="35C8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857FD"/>
    <w:multiLevelType w:val="hybridMultilevel"/>
    <w:tmpl w:val="80A6CC5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2C30812"/>
    <w:multiLevelType w:val="hybridMultilevel"/>
    <w:tmpl w:val="9CCE0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535897"/>
    <w:multiLevelType w:val="hybridMultilevel"/>
    <w:tmpl w:val="DC067CEE"/>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6C54DB"/>
    <w:multiLevelType w:val="hybridMultilevel"/>
    <w:tmpl w:val="32A2FB76"/>
    <w:lvl w:ilvl="0" w:tplc="8E6ADF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E42B93"/>
    <w:multiLevelType w:val="hybridMultilevel"/>
    <w:tmpl w:val="1F72AE32"/>
    <w:lvl w:ilvl="0" w:tplc="0409000F">
      <w:start w:val="1"/>
      <w:numFmt w:val="decimal"/>
      <w:lvlText w:val="%1."/>
      <w:lvlJc w:val="left"/>
      <w:pPr>
        <w:ind w:left="720" w:hanging="360"/>
      </w:pPr>
      <w:rPr>
        <w:rFonts w:hint="default"/>
      </w:rPr>
    </w:lvl>
    <w:lvl w:ilvl="1" w:tplc="A0E637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316AA6"/>
    <w:multiLevelType w:val="hybridMultilevel"/>
    <w:tmpl w:val="506A4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9125CA"/>
    <w:multiLevelType w:val="hybridMultilevel"/>
    <w:tmpl w:val="F4949BA6"/>
    <w:lvl w:ilvl="0" w:tplc="B8CE4DB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7728F5"/>
    <w:multiLevelType w:val="hybridMultilevel"/>
    <w:tmpl w:val="236C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3B7DEF"/>
    <w:multiLevelType w:val="hybridMultilevel"/>
    <w:tmpl w:val="FEF4973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40194A"/>
    <w:multiLevelType w:val="hybridMultilevel"/>
    <w:tmpl w:val="A0BCF15A"/>
    <w:lvl w:ilvl="0" w:tplc="B8CE4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0F04B7"/>
    <w:multiLevelType w:val="hybridMultilevel"/>
    <w:tmpl w:val="2628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975A09"/>
    <w:multiLevelType w:val="hybridMultilevel"/>
    <w:tmpl w:val="C330C5A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CD278FE"/>
    <w:multiLevelType w:val="hybridMultilevel"/>
    <w:tmpl w:val="DF928960"/>
    <w:lvl w:ilvl="0" w:tplc="E2DE0D5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E019CC"/>
    <w:multiLevelType w:val="hybridMultilevel"/>
    <w:tmpl w:val="DB9EB86E"/>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716A4F77"/>
    <w:multiLevelType w:val="hybridMultilevel"/>
    <w:tmpl w:val="9DBE1F46"/>
    <w:lvl w:ilvl="0" w:tplc="3F38B5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872525"/>
    <w:multiLevelType w:val="hybridMultilevel"/>
    <w:tmpl w:val="8CA070E4"/>
    <w:lvl w:ilvl="0" w:tplc="405EB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FB5303"/>
    <w:multiLevelType w:val="hybridMultilevel"/>
    <w:tmpl w:val="50F09274"/>
    <w:lvl w:ilvl="0" w:tplc="E4BCB6E2">
      <w:start w:val="1"/>
      <w:numFmt w:val="bullet"/>
      <w:lvlText w:val="o"/>
      <w:lvlJc w:val="left"/>
      <w:pPr>
        <w:tabs>
          <w:tab w:val="num" w:pos="720"/>
        </w:tabs>
        <w:ind w:left="720" w:hanging="360"/>
      </w:pPr>
      <w:rPr>
        <w:rFonts w:ascii="Courier" w:hAnsi="Courier"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EB2726"/>
    <w:multiLevelType w:val="hybridMultilevel"/>
    <w:tmpl w:val="9F0E47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E5613F"/>
    <w:multiLevelType w:val="hybridMultilevel"/>
    <w:tmpl w:val="F7528BC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31"/>
  </w:num>
  <w:num w:numId="4">
    <w:abstractNumId w:val="26"/>
  </w:num>
  <w:num w:numId="5">
    <w:abstractNumId w:val="28"/>
  </w:num>
  <w:num w:numId="6">
    <w:abstractNumId w:val="15"/>
  </w:num>
  <w:num w:numId="7">
    <w:abstractNumId w:val="14"/>
  </w:num>
  <w:num w:numId="8">
    <w:abstractNumId w:val="16"/>
  </w:num>
  <w:num w:numId="9">
    <w:abstractNumId w:val="19"/>
  </w:num>
  <w:num w:numId="10">
    <w:abstractNumId w:val="23"/>
  </w:num>
  <w:num w:numId="11">
    <w:abstractNumId w:val="5"/>
  </w:num>
  <w:num w:numId="12">
    <w:abstractNumId w:val="4"/>
  </w:num>
  <w:num w:numId="13">
    <w:abstractNumId w:val="24"/>
  </w:num>
  <w:num w:numId="14">
    <w:abstractNumId w:val="21"/>
  </w:num>
  <w:num w:numId="15">
    <w:abstractNumId w:val="9"/>
  </w:num>
  <w:num w:numId="16">
    <w:abstractNumId w:val="3"/>
  </w:num>
  <w:num w:numId="17">
    <w:abstractNumId w:val="30"/>
  </w:num>
  <w:num w:numId="18">
    <w:abstractNumId w:val="18"/>
  </w:num>
  <w:num w:numId="19">
    <w:abstractNumId w:val="17"/>
  </w:num>
  <w:num w:numId="20">
    <w:abstractNumId w:val="10"/>
  </w:num>
  <w:num w:numId="21">
    <w:abstractNumId w:val="29"/>
  </w:num>
  <w:num w:numId="22">
    <w:abstractNumId w:val="27"/>
  </w:num>
  <w:num w:numId="23">
    <w:abstractNumId w:val="32"/>
  </w:num>
  <w:num w:numId="24">
    <w:abstractNumId w:val="20"/>
  </w:num>
  <w:num w:numId="25">
    <w:abstractNumId w:val="11"/>
  </w:num>
  <w:num w:numId="26">
    <w:abstractNumId w:val="12"/>
  </w:num>
  <w:num w:numId="27">
    <w:abstractNumId w:val="22"/>
  </w:num>
  <w:num w:numId="28">
    <w:abstractNumId w:val="7"/>
  </w:num>
  <w:num w:numId="29">
    <w:abstractNumId w:val="25"/>
  </w:num>
  <w:num w:numId="30">
    <w:abstractNumId w:val="13"/>
  </w:num>
  <w:num w:numId="31">
    <w:abstractNumId w:val="2"/>
  </w:num>
  <w:num w:numId="32">
    <w:abstractNumId w:val="33"/>
  </w:num>
  <w:num w:numId="33">
    <w:abstractNumId w:val="8"/>
  </w:num>
  <w:num w:numId="3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B1"/>
    <w:rsid w:val="00061612"/>
    <w:rsid w:val="000F7204"/>
    <w:rsid w:val="00121C8E"/>
    <w:rsid w:val="0014529B"/>
    <w:rsid w:val="00170694"/>
    <w:rsid w:val="001937E6"/>
    <w:rsid w:val="001B1107"/>
    <w:rsid w:val="001C59A5"/>
    <w:rsid w:val="001C64F3"/>
    <w:rsid w:val="001D0E10"/>
    <w:rsid w:val="00213F58"/>
    <w:rsid w:val="00252630"/>
    <w:rsid w:val="002663BF"/>
    <w:rsid w:val="002966A6"/>
    <w:rsid w:val="002A44C2"/>
    <w:rsid w:val="002C3FA5"/>
    <w:rsid w:val="002D5507"/>
    <w:rsid w:val="003038F0"/>
    <w:rsid w:val="00315F59"/>
    <w:rsid w:val="00331B2D"/>
    <w:rsid w:val="0033602D"/>
    <w:rsid w:val="00357D17"/>
    <w:rsid w:val="003653AD"/>
    <w:rsid w:val="003748FE"/>
    <w:rsid w:val="003946A8"/>
    <w:rsid w:val="003A5E0A"/>
    <w:rsid w:val="003D09FC"/>
    <w:rsid w:val="003E2D02"/>
    <w:rsid w:val="00445027"/>
    <w:rsid w:val="00452E1F"/>
    <w:rsid w:val="00485CBA"/>
    <w:rsid w:val="004B7E35"/>
    <w:rsid w:val="004F6166"/>
    <w:rsid w:val="00511F16"/>
    <w:rsid w:val="0051322C"/>
    <w:rsid w:val="005319AC"/>
    <w:rsid w:val="00533F78"/>
    <w:rsid w:val="00537521"/>
    <w:rsid w:val="00543373"/>
    <w:rsid w:val="005602ED"/>
    <w:rsid w:val="00560604"/>
    <w:rsid w:val="005B23C8"/>
    <w:rsid w:val="005D3A38"/>
    <w:rsid w:val="00626C1C"/>
    <w:rsid w:val="0064342C"/>
    <w:rsid w:val="00680BFB"/>
    <w:rsid w:val="00687241"/>
    <w:rsid w:val="00697979"/>
    <w:rsid w:val="006E2875"/>
    <w:rsid w:val="006F0419"/>
    <w:rsid w:val="00700E64"/>
    <w:rsid w:val="007332F3"/>
    <w:rsid w:val="00745DAA"/>
    <w:rsid w:val="0075161A"/>
    <w:rsid w:val="00756CB9"/>
    <w:rsid w:val="00756F56"/>
    <w:rsid w:val="007A7DC5"/>
    <w:rsid w:val="007B6E4C"/>
    <w:rsid w:val="007E1147"/>
    <w:rsid w:val="007F12B3"/>
    <w:rsid w:val="00810BB1"/>
    <w:rsid w:val="008139E2"/>
    <w:rsid w:val="008706AF"/>
    <w:rsid w:val="008C2D40"/>
    <w:rsid w:val="00930A62"/>
    <w:rsid w:val="009647CB"/>
    <w:rsid w:val="009D66DF"/>
    <w:rsid w:val="009E5F6C"/>
    <w:rsid w:val="00A26C42"/>
    <w:rsid w:val="00A64C52"/>
    <w:rsid w:val="00A65557"/>
    <w:rsid w:val="00A74642"/>
    <w:rsid w:val="00A76F44"/>
    <w:rsid w:val="00A86DE6"/>
    <w:rsid w:val="00A90803"/>
    <w:rsid w:val="00AA72B6"/>
    <w:rsid w:val="00AD6467"/>
    <w:rsid w:val="00B27C30"/>
    <w:rsid w:val="00B41A14"/>
    <w:rsid w:val="00B57B5F"/>
    <w:rsid w:val="00B72F02"/>
    <w:rsid w:val="00B75AF4"/>
    <w:rsid w:val="00BA497D"/>
    <w:rsid w:val="00BC40AB"/>
    <w:rsid w:val="00BD29C1"/>
    <w:rsid w:val="00BE2240"/>
    <w:rsid w:val="00C85305"/>
    <w:rsid w:val="00CC51CD"/>
    <w:rsid w:val="00D45B50"/>
    <w:rsid w:val="00D6166B"/>
    <w:rsid w:val="00D64711"/>
    <w:rsid w:val="00D83118"/>
    <w:rsid w:val="00D9146A"/>
    <w:rsid w:val="00DE5FD5"/>
    <w:rsid w:val="00E11FDA"/>
    <w:rsid w:val="00E32F45"/>
    <w:rsid w:val="00E57B4F"/>
    <w:rsid w:val="00E73381"/>
    <w:rsid w:val="00E978FB"/>
    <w:rsid w:val="00EB1DB4"/>
    <w:rsid w:val="00EF4FB6"/>
    <w:rsid w:val="00F044C5"/>
    <w:rsid w:val="00F046DB"/>
    <w:rsid w:val="00F2047E"/>
    <w:rsid w:val="00F967AE"/>
    <w:rsid w:val="00FA5437"/>
    <w:rsid w:val="00FE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semiHidden/>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 w:type="table" w:styleId="TableGrid">
    <w:name w:val="Table Grid"/>
    <w:basedOn w:val="TableNormal"/>
    <w:uiPriority w:val="59"/>
    <w:rsid w:val="00B57B5F"/>
    <w:rPr>
      <w:rFonts w:asciiTheme="minorHAnsi" w:hAnsi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8"/>
    <w:rPr>
      <w:sz w:val="24"/>
      <w:szCs w:val="24"/>
    </w:rPr>
  </w:style>
  <w:style w:type="paragraph" w:styleId="Heading1">
    <w:name w:val="heading 1"/>
    <w:basedOn w:val="Normal"/>
    <w:next w:val="Normal"/>
    <w:qFormat/>
    <w:rsid w:val="00533F78"/>
    <w:pPr>
      <w:widowControl w:val="0"/>
      <w:numPr>
        <w:numId w:val="1"/>
      </w:numPr>
      <w:outlineLvl w:val="0"/>
    </w:pPr>
    <w:rPr>
      <w:szCs w:val="20"/>
    </w:rPr>
  </w:style>
  <w:style w:type="paragraph" w:styleId="Heading2">
    <w:name w:val="heading 2"/>
    <w:basedOn w:val="Normal"/>
    <w:next w:val="Normal"/>
    <w:qFormat/>
    <w:rsid w:val="00533F78"/>
    <w:pPr>
      <w:widowControl w:val="0"/>
      <w:numPr>
        <w:ilvl w:val="1"/>
        <w:numId w:val="1"/>
      </w:numPr>
      <w:outlineLvl w:val="1"/>
    </w:pPr>
    <w:rPr>
      <w:szCs w:val="20"/>
    </w:rPr>
  </w:style>
  <w:style w:type="paragraph" w:styleId="Heading3">
    <w:name w:val="heading 3"/>
    <w:basedOn w:val="Normal"/>
    <w:next w:val="Normal"/>
    <w:qFormat/>
    <w:rsid w:val="00533F78"/>
    <w:pPr>
      <w:widowControl w:val="0"/>
      <w:numPr>
        <w:ilvl w:val="2"/>
        <w:numId w:val="1"/>
      </w:numPr>
      <w:outlineLvl w:val="2"/>
    </w:pPr>
    <w:rPr>
      <w:szCs w:val="20"/>
    </w:rPr>
  </w:style>
  <w:style w:type="paragraph" w:styleId="Heading4">
    <w:name w:val="heading 4"/>
    <w:basedOn w:val="Normal"/>
    <w:next w:val="Normal"/>
    <w:qFormat/>
    <w:rsid w:val="00533F78"/>
    <w:pPr>
      <w:widowControl w:val="0"/>
      <w:numPr>
        <w:ilvl w:val="3"/>
        <w:numId w:val="1"/>
      </w:numPr>
      <w:outlineLvl w:val="3"/>
    </w:pPr>
    <w:rPr>
      <w:szCs w:val="20"/>
    </w:rPr>
  </w:style>
  <w:style w:type="paragraph" w:styleId="Heading5">
    <w:name w:val="heading 5"/>
    <w:basedOn w:val="Normal"/>
    <w:next w:val="Normal"/>
    <w:qFormat/>
    <w:rsid w:val="00533F78"/>
    <w:pPr>
      <w:widowControl w:val="0"/>
      <w:numPr>
        <w:ilvl w:val="4"/>
        <w:numId w:val="1"/>
      </w:numPr>
      <w:outlineLvl w:val="4"/>
    </w:pPr>
    <w:rPr>
      <w:szCs w:val="20"/>
    </w:rPr>
  </w:style>
  <w:style w:type="paragraph" w:styleId="Heading6">
    <w:name w:val="heading 6"/>
    <w:basedOn w:val="Normal"/>
    <w:next w:val="Normal"/>
    <w:qFormat/>
    <w:rsid w:val="00533F78"/>
    <w:pPr>
      <w:widowControl w:val="0"/>
      <w:numPr>
        <w:ilvl w:val="5"/>
        <w:numId w:val="1"/>
      </w:numPr>
      <w:outlineLvl w:val="5"/>
    </w:pPr>
    <w:rPr>
      <w:szCs w:val="20"/>
    </w:rPr>
  </w:style>
  <w:style w:type="paragraph" w:styleId="Heading7">
    <w:name w:val="heading 7"/>
    <w:basedOn w:val="Normal"/>
    <w:next w:val="Normal"/>
    <w:qFormat/>
    <w:rsid w:val="00533F78"/>
    <w:pPr>
      <w:widowControl w:val="0"/>
      <w:numPr>
        <w:ilvl w:val="6"/>
        <w:numId w:val="1"/>
      </w:numPr>
      <w:outlineLvl w:val="6"/>
    </w:pPr>
    <w:rPr>
      <w:szCs w:val="20"/>
    </w:rPr>
  </w:style>
  <w:style w:type="paragraph" w:styleId="Heading8">
    <w:name w:val="heading 8"/>
    <w:basedOn w:val="Normal"/>
    <w:next w:val="Normal"/>
    <w:qFormat/>
    <w:rsid w:val="00533F78"/>
    <w:pPr>
      <w:widowControl w:val="0"/>
      <w:numPr>
        <w:ilvl w:val="7"/>
        <w:numId w:val="1"/>
      </w:numPr>
      <w:outlineLvl w:val="7"/>
    </w:pPr>
    <w:rPr>
      <w:szCs w:val="20"/>
    </w:rPr>
  </w:style>
  <w:style w:type="paragraph" w:styleId="Heading9">
    <w:name w:val="heading 9"/>
    <w:basedOn w:val="Normal"/>
    <w:next w:val="Normal"/>
    <w:qFormat/>
    <w:rsid w:val="00533F78"/>
    <w:pPr>
      <w:widowControl w:val="0"/>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533F78"/>
    <w:pPr>
      <w:ind w:left="720"/>
    </w:pPr>
    <w:rPr>
      <w:szCs w:val="20"/>
    </w:rPr>
  </w:style>
  <w:style w:type="paragraph" w:customStyle="1" w:styleId="tahoma">
    <w:name w:val="tahoma"/>
    <w:basedOn w:val="Heading1"/>
    <w:rsid w:val="00533F78"/>
    <w:pPr>
      <w:numPr>
        <w:numId w:val="0"/>
      </w:numPr>
    </w:pPr>
    <w:rPr>
      <w:rFonts w:ascii="Garamond (W1)" w:hAnsi="Garamond (W1)"/>
      <w:sz w:val="22"/>
    </w:rPr>
  </w:style>
  <w:style w:type="paragraph" w:styleId="Header">
    <w:name w:val="header"/>
    <w:basedOn w:val="Normal"/>
    <w:semiHidden/>
    <w:rsid w:val="00533F78"/>
    <w:pPr>
      <w:tabs>
        <w:tab w:val="center" w:pos="4320"/>
        <w:tab w:val="right" w:pos="8640"/>
      </w:tabs>
    </w:pPr>
  </w:style>
  <w:style w:type="paragraph" w:styleId="Footer">
    <w:name w:val="footer"/>
    <w:basedOn w:val="Normal"/>
    <w:semiHidden/>
    <w:rsid w:val="00533F78"/>
    <w:pPr>
      <w:tabs>
        <w:tab w:val="center" w:pos="4320"/>
        <w:tab w:val="right" w:pos="8640"/>
      </w:tabs>
    </w:pPr>
  </w:style>
  <w:style w:type="paragraph" w:styleId="BalloonText">
    <w:name w:val="Balloon Text"/>
    <w:basedOn w:val="Normal"/>
    <w:link w:val="BalloonTextChar"/>
    <w:uiPriority w:val="99"/>
    <w:semiHidden/>
    <w:unhideWhenUsed/>
    <w:rsid w:val="00452E1F"/>
    <w:rPr>
      <w:rFonts w:ascii="Tahoma" w:hAnsi="Tahoma" w:cs="Tahoma"/>
      <w:sz w:val="16"/>
      <w:szCs w:val="16"/>
    </w:rPr>
  </w:style>
  <w:style w:type="character" w:customStyle="1" w:styleId="BalloonTextChar">
    <w:name w:val="Balloon Text Char"/>
    <w:basedOn w:val="DefaultParagraphFont"/>
    <w:link w:val="BalloonText"/>
    <w:uiPriority w:val="99"/>
    <w:semiHidden/>
    <w:rsid w:val="00452E1F"/>
    <w:rPr>
      <w:rFonts w:ascii="Tahoma" w:hAnsi="Tahoma" w:cs="Tahoma"/>
      <w:sz w:val="16"/>
      <w:szCs w:val="16"/>
    </w:rPr>
  </w:style>
  <w:style w:type="paragraph" w:styleId="ListParagraph">
    <w:name w:val="List Paragraph"/>
    <w:basedOn w:val="Normal"/>
    <w:uiPriority w:val="34"/>
    <w:qFormat/>
    <w:rsid w:val="001937E6"/>
    <w:pPr>
      <w:ind w:left="720"/>
      <w:contextualSpacing/>
    </w:pPr>
  </w:style>
  <w:style w:type="character" w:styleId="Hyperlink">
    <w:name w:val="Hyperlink"/>
    <w:basedOn w:val="DefaultParagraphFont"/>
    <w:uiPriority w:val="99"/>
    <w:unhideWhenUsed/>
    <w:rsid w:val="006E2875"/>
    <w:rPr>
      <w:color w:val="0000FF" w:themeColor="hyperlink"/>
      <w:u w:val="single"/>
    </w:rPr>
  </w:style>
  <w:style w:type="character" w:styleId="CommentReference">
    <w:name w:val="annotation reference"/>
    <w:basedOn w:val="DefaultParagraphFont"/>
    <w:uiPriority w:val="99"/>
    <w:semiHidden/>
    <w:unhideWhenUsed/>
    <w:rsid w:val="00B27C30"/>
    <w:rPr>
      <w:sz w:val="16"/>
      <w:szCs w:val="16"/>
    </w:rPr>
  </w:style>
  <w:style w:type="paragraph" w:styleId="CommentText">
    <w:name w:val="annotation text"/>
    <w:basedOn w:val="Normal"/>
    <w:link w:val="CommentTextChar"/>
    <w:uiPriority w:val="99"/>
    <w:semiHidden/>
    <w:unhideWhenUsed/>
    <w:rsid w:val="00B27C30"/>
    <w:rPr>
      <w:sz w:val="20"/>
      <w:szCs w:val="20"/>
    </w:rPr>
  </w:style>
  <w:style w:type="character" w:customStyle="1" w:styleId="CommentTextChar">
    <w:name w:val="Comment Text Char"/>
    <w:basedOn w:val="DefaultParagraphFont"/>
    <w:link w:val="CommentText"/>
    <w:uiPriority w:val="99"/>
    <w:semiHidden/>
    <w:rsid w:val="00B27C30"/>
  </w:style>
  <w:style w:type="paragraph" w:styleId="CommentSubject">
    <w:name w:val="annotation subject"/>
    <w:basedOn w:val="CommentText"/>
    <w:next w:val="CommentText"/>
    <w:link w:val="CommentSubjectChar"/>
    <w:uiPriority w:val="99"/>
    <w:semiHidden/>
    <w:unhideWhenUsed/>
    <w:rsid w:val="00B27C30"/>
    <w:rPr>
      <w:b/>
      <w:bCs/>
    </w:rPr>
  </w:style>
  <w:style w:type="character" w:customStyle="1" w:styleId="CommentSubjectChar">
    <w:name w:val="Comment Subject Char"/>
    <w:basedOn w:val="CommentTextChar"/>
    <w:link w:val="CommentSubject"/>
    <w:uiPriority w:val="99"/>
    <w:semiHidden/>
    <w:rsid w:val="00B27C30"/>
    <w:rPr>
      <w:b/>
      <w:bCs/>
    </w:rPr>
  </w:style>
  <w:style w:type="paragraph" w:styleId="NormalWeb">
    <w:name w:val="Normal (Web)"/>
    <w:basedOn w:val="Normal"/>
    <w:uiPriority w:val="99"/>
    <w:semiHidden/>
    <w:rsid w:val="00756F56"/>
    <w:pPr>
      <w:spacing w:before="100" w:beforeAutospacing="1" w:after="100" w:afterAutospacing="1"/>
    </w:pPr>
    <w:rPr>
      <w:rFonts w:ascii="Arial Unicode MS" w:eastAsia="Arial Unicode MS" w:hAnsi="Arial Unicode MS" w:cs="Arial Unicode MS" w:hint="eastAsia"/>
    </w:rPr>
  </w:style>
  <w:style w:type="character" w:styleId="Strong">
    <w:name w:val="Strong"/>
    <w:basedOn w:val="DefaultParagraphFont"/>
    <w:uiPriority w:val="22"/>
    <w:qFormat/>
    <w:rsid w:val="00756F56"/>
    <w:rPr>
      <w:b/>
      <w:bCs/>
    </w:rPr>
  </w:style>
  <w:style w:type="table" w:styleId="TableGrid">
    <w:name w:val="Table Grid"/>
    <w:basedOn w:val="TableNormal"/>
    <w:uiPriority w:val="59"/>
    <w:rsid w:val="00B57B5F"/>
    <w:rPr>
      <w:rFonts w:asciiTheme="minorHAnsi" w:hAnsi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ssica.power@viha.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acy.so@viha.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ather.paulson@viha.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phanie.tarasoff@viha.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3A1F3342.dotm</Template>
  <TotalTime>2</TotalTime>
  <Pages>3</Pages>
  <Words>976</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Clinical Orientation ROAD</vt:lpstr>
    </vt:vector>
  </TitlesOfParts>
  <Company>Vancouver Island Health Authority</Company>
  <LinksUpToDate>false</LinksUpToDate>
  <CharactersWithSpaces>7244</CharactersWithSpaces>
  <SharedDoc>false</SharedDoc>
  <HLinks>
    <vt:vector size="6" baseType="variant">
      <vt:variant>
        <vt:i4>1966159</vt:i4>
      </vt:variant>
      <vt:variant>
        <vt:i4>1024</vt:i4>
      </vt:variant>
      <vt:variant>
        <vt:i4>1025</vt:i4>
      </vt:variant>
      <vt:variant>
        <vt:i4>1</vt:i4>
      </vt:variant>
      <vt:variant>
        <vt:lpwstr>logo-viha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Orientation ROAD</dc:title>
  <dc:creator>CHarder</dc:creator>
  <cp:lastModifiedBy>Harder, Curtis</cp:lastModifiedBy>
  <cp:revision>4</cp:revision>
  <cp:lastPrinted>2017-06-26T03:41:00Z</cp:lastPrinted>
  <dcterms:created xsi:type="dcterms:W3CDTF">2017-06-26T03:41:00Z</dcterms:created>
  <dcterms:modified xsi:type="dcterms:W3CDTF">2017-06-26T03:42:00Z</dcterms:modified>
</cp:coreProperties>
</file>